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文星标宋" w:hAnsi="文星标宋" w:eastAsia="文星标宋" w:cs="文星标宋"/>
          <w:b/>
          <w:bCs/>
          <w:color w:val="000000"/>
          <w:kern w:val="0"/>
          <w:sz w:val="44"/>
          <w:szCs w:val="44"/>
          <w:shd w:val="clear" w:fill="FFFFFF"/>
          <w:lang w:val="en-US" w:eastAsia="zh-CN" w:bidi="ar"/>
        </w:rPr>
        <w:t>大安市</w:t>
      </w:r>
      <w:r>
        <w:rPr>
          <w:rFonts w:asciiTheme="minorHAnsi" w:hAnsiTheme="minorHAnsi" w:eastAsiaTheme="minorEastAsia" w:cstheme="minorBidi"/>
          <w:b/>
          <w:bCs/>
          <w:color w:val="000000"/>
          <w:kern w:val="0"/>
          <w:sz w:val="44"/>
          <w:szCs w:val="44"/>
          <w:shd w:val="clear" w:fill="FFFFFF"/>
          <w:lang w:val="en-US" w:eastAsia="zh-CN" w:bidi="ar"/>
        </w:rPr>
        <w:t>2020</w:t>
      </w:r>
      <w:r>
        <w:rPr>
          <w:rFonts w:hint="eastAsia" w:ascii="文星标宋" w:hAnsi="文星标宋" w:eastAsia="文星标宋" w:cs="文星标宋"/>
          <w:b/>
          <w:bCs/>
          <w:color w:val="000000"/>
          <w:kern w:val="0"/>
          <w:sz w:val="44"/>
          <w:szCs w:val="44"/>
          <w:shd w:val="clear" w:fill="FFFFFF"/>
          <w:lang w:val="en-US" w:eastAsia="zh-CN" w:bidi="ar"/>
        </w:rPr>
        <w:t>年度国有建设用地供地计划和住房用地供应计划表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11739"/>
        <w:jc w:val="left"/>
      </w:pPr>
      <w:r>
        <w:rPr>
          <w:rFonts w:ascii="仿宋_GB2312" w:eastAsia="仿宋_GB2312" w:cs="仿宋_GB2312" w:hAnsiTheme="minorHAnsi"/>
          <w:color w:val="000000"/>
          <w:kern w:val="0"/>
          <w:sz w:val="24"/>
          <w:szCs w:val="24"/>
          <w:shd w:val="clear" w:fill="FFFFFF"/>
          <w:lang w:val="en-US" w:eastAsia="zh-CN" w:bidi="ar"/>
        </w:rPr>
        <w:t>单位：公顷</w:t>
      </w:r>
    </w:p>
    <w:tbl>
      <w:tblPr>
        <w:tblW w:w="0" w:type="auto"/>
        <w:tblInd w:w="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903"/>
        <w:gridCol w:w="168"/>
        <w:gridCol w:w="1092"/>
        <w:gridCol w:w="1080"/>
        <w:gridCol w:w="360"/>
        <w:gridCol w:w="720"/>
        <w:gridCol w:w="1080"/>
        <w:gridCol w:w="540"/>
        <w:gridCol w:w="720"/>
        <w:gridCol w:w="180"/>
        <w:gridCol w:w="720"/>
        <w:gridCol w:w="720"/>
        <w:gridCol w:w="360"/>
        <w:gridCol w:w="1170"/>
        <w:gridCol w:w="94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国有建设用地计划合计：</w:t>
            </w:r>
          </w:p>
        </w:tc>
        <w:tc>
          <w:tcPr>
            <w:tcW w:w="324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480" w:firstLine="6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222.41</w:t>
            </w:r>
          </w:p>
        </w:tc>
        <w:tc>
          <w:tcPr>
            <w:tcW w:w="28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105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供应计划年度：</w:t>
            </w:r>
          </w:p>
        </w:tc>
        <w:tc>
          <w:tcPr>
            <w:tcW w:w="378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481" w:firstLine="1132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 xml:space="preserve">2020  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商服用地：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480" w:firstLine="732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8.30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工矿仓储用地：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480" w:firstLine="938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公共管理与服务用地：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480" w:firstLine="6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4.80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交通运输用地：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480" w:firstLine="938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41.03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水域及水利设施用地：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480" w:firstLine="6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109.00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特殊用地：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480" w:firstLine="1372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3068" w:type="dxa"/>
            <w:gridSpan w:val="1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住房用地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90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住房供地总量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835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29.08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其中存量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207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20.90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其中增量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48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保障性安居工程用地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商品住房用地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保障性安居工程和中小套型商品房用地占比（</w:t>
            </w: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%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03" w:hRule="atLeast"/>
        </w:trPr>
        <w:tc>
          <w:tcPr>
            <w:tcW w:w="207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保障性住房用地</w:t>
            </w:r>
          </w:p>
        </w:tc>
        <w:tc>
          <w:tcPr>
            <w:tcW w:w="487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42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各类棚户区改造用地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公共租赁房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限价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商品房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总量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中小套型商品住房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廉租房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经济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适用房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总量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廉租房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经济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适用房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中小套型商品住房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划拨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出让</w:t>
            </w: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103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0.85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103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20.05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105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316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17.64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211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8.18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207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7.28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211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88.47</w:t>
            </w:r>
          </w:p>
        </w:tc>
      </w:tr>
    </w:tbl>
    <w:p/>
    <w:sectPr>
      <w:pgSz w:w="16838" w:h="11906" w:orient="landscape"/>
      <w:pgMar w:top="102" w:right="1440" w:bottom="10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0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2021-06-18T08:53:14Z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8DB7F8D0D7EF4C4FB5705F5080AF5EC5</vt:lpwstr>
  </property>
</Properties>
</file>