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方正小标宋简体" w:cs="Arial"/>
          <w:sz w:val="72"/>
          <w:szCs w:val="72"/>
        </w:rPr>
      </w:pPr>
      <w:bookmarkStart w:id="3" w:name="_GoBack"/>
      <w:bookmarkEnd w:id="3"/>
      <w:r>
        <w:rPr>
          <w:rFonts w:hint="eastAsia" w:ascii="Arial" w:hAnsi="Arial" w:eastAsia="方正小标宋简体" w:cs="Arial"/>
          <w:sz w:val="72"/>
          <w:szCs w:val="72"/>
        </w:rPr>
        <w:t xml:space="preserve">     </w:t>
      </w:r>
    </w:p>
    <w:p>
      <w:pPr>
        <w:jc w:val="center"/>
        <w:rPr>
          <w:rFonts w:ascii="Arial" w:hAnsi="Arial" w:eastAsia="方正小标宋简体" w:cs="Arial"/>
          <w:sz w:val="72"/>
          <w:szCs w:val="72"/>
        </w:rPr>
      </w:pPr>
      <w:r>
        <w:rPr>
          <w:rFonts w:hint="eastAsia" w:ascii="Arial" w:hAnsi="Arial" w:eastAsia="方正小标宋简体" w:cs="Arial"/>
          <w:sz w:val="72"/>
          <w:szCs w:val="72"/>
        </w:rPr>
        <w:t>2024年度</w:t>
      </w:r>
    </w:p>
    <w:p>
      <w:pPr>
        <w:jc w:val="center"/>
        <w:rPr>
          <w:rFonts w:ascii="Arial" w:hAnsi="Arial" w:cs="Arial"/>
          <w:sz w:val="72"/>
          <w:szCs w:val="72"/>
        </w:rPr>
      </w:pPr>
    </w:p>
    <w:p>
      <w:pPr>
        <w:jc w:val="center"/>
        <w:rPr>
          <w:rFonts w:ascii="Arial" w:hAnsi="Arial" w:eastAsia="方正小标宋简体" w:cs="Arial"/>
          <w:sz w:val="72"/>
          <w:szCs w:val="72"/>
        </w:rPr>
      </w:pPr>
      <w:r>
        <w:rPr>
          <w:rFonts w:hint="eastAsia" w:ascii="Arial" w:hAnsi="Arial" w:eastAsia="方正小标宋简体" w:cs="Arial"/>
          <w:sz w:val="72"/>
          <w:szCs w:val="72"/>
        </w:rPr>
        <w:t>大安市政府预算</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黑体" w:hAnsi="黑体" w:eastAsia="黑体"/>
          <w:sz w:val="52"/>
          <w:szCs w:val="52"/>
        </w:rPr>
      </w:pPr>
      <w:r>
        <w:rPr>
          <w:rFonts w:ascii="Arial" w:hAnsi="Arial" w:eastAsia="方正小标宋简体" w:cs="Arial"/>
          <w:sz w:val="44"/>
          <w:szCs w:val="44"/>
        </w:rPr>
        <w:t>20</w:t>
      </w:r>
      <w:r>
        <w:rPr>
          <w:rFonts w:hint="eastAsia" w:ascii="Arial" w:hAnsi="Arial" w:eastAsia="方正小标宋简体" w:cs="Arial"/>
          <w:sz w:val="44"/>
          <w:szCs w:val="44"/>
        </w:rPr>
        <w:t>24</w:t>
      </w:r>
      <w:r>
        <w:rPr>
          <w:rFonts w:ascii="Arial" w:hAnsi="Arial" w:eastAsia="方正小标宋简体" w:cs="Arial"/>
          <w:sz w:val="44"/>
          <w:szCs w:val="44"/>
        </w:rPr>
        <w:t>年</w:t>
      </w: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     录</w:t>
      </w:r>
    </w:p>
    <w:p>
      <w:pPr>
        <w:spacing w:line="540" w:lineRule="exact"/>
        <w:rPr>
          <w:rFonts w:ascii="黑体" w:hAnsi="黑体" w:eastAsia="黑体"/>
          <w:sz w:val="28"/>
          <w:szCs w:val="28"/>
        </w:rPr>
      </w:pPr>
      <w:r>
        <w:rPr>
          <w:rFonts w:hint="eastAsia" w:ascii="黑体" w:hAnsi="黑体" w:eastAsia="黑体"/>
          <w:sz w:val="28"/>
          <w:szCs w:val="28"/>
        </w:rPr>
        <w:t>第一部分   2024年预算草案报告</w:t>
      </w:r>
    </w:p>
    <w:p>
      <w:pPr>
        <w:spacing w:line="540" w:lineRule="exact"/>
        <w:rPr>
          <w:rFonts w:ascii="黑体" w:hAnsi="黑体" w:eastAsia="黑体"/>
          <w:sz w:val="28"/>
          <w:szCs w:val="28"/>
        </w:rPr>
      </w:pPr>
      <w:bookmarkStart w:id="0" w:name="OLE_LINK3"/>
      <w:r>
        <w:rPr>
          <w:rFonts w:hint="eastAsia" w:ascii="黑体" w:hAnsi="黑体" w:eastAsia="黑体"/>
          <w:sz w:val="28"/>
          <w:szCs w:val="28"/>
        </w:rPr>
        <w:t>第二部分  一般公共预算</w:t>
      </w:r>
    </w:p>
    <w:bookmarkEnd w:id="0"/>
    <w:p>
      <w:pPr>
        <w:pStyle w:val="12"/>
        <w:numPr>
          <w:ilvl w:val="0"/>
          <w:numId w:val="1"/>
        </w:numPr>
        <w:spacing w:line="540" w:lineRule="exact"/>
        <w:ind w:hanging="6" w:firstLineChars="0"/>
        <w:rPr>
          <w:sz w:val="28"/>
          <w:szCs w:val="28"/>
        </w:rPr>
      </w:pPr>
      <w:r>
        <w:rPr>
          <w:rFonts w:hint="eastAsia"/>
          <w:sz w:val="28"/>
          <w:szCs w:val="28"/>
        </w:rPr>
        <w:t>一般公共预算收入表</w:t>
      </w:r>
    </w:p>
    <w:p>
      <w:pPr>
        <w:pStyle w:val="12"/>
        <w:numPr>
          <w:ilvl w:val="0"/>
          <w:numId w:val="1"/>
        </w:numPr>
        <w:spacing w:line="540" w:lineRule="exact"/>
        <w:ind w:hanging="6" w:firstLineChars="0"/>
        <w:rPr>
          <w:sz w:val="28"/>
          <w:szCs w:val="28"/>
        </w:rPr>
      </w:pPr>
      <w:r>
        <w:rPr>
          <w:rFonts w:hint="eastAsia"/>
          <w:sz w:val="28"/>
          <w:szCs w:val="28"/>
        </w:rPr>
        <w:t>一般公共预算支出表</w:t>
      </w:r>
    </w:p>
    <w:p>
      <w:pPr>
        <w:pStyle w:val="12"/>
        <w:numPr>
          <w:ilvl w:val="0"/>
          <w:numId w:val="1"/>
        </w:numPr>
        <w:spacing w:line="540" w:lineRule="exact"/>
        <w:ind w:hanging="6" w:firstLineChars="0"/>
        <w:rPr>
          <w:sz w:val="28"/>
          <w:szCs w:val="28"/>
        </w:rPr>
      </w:pPr>
      <w:r>
        <w:rPr>
          <w:rFonts w:hint="eastAsia"/>
          <w:sz w:val="28"/>
          <w:szCs w:val="28"/>
        </w:rPr>
        <w:t>一般公共预算本级支出表</w:t>
      </w:r>
    </w:p>
    <w:p>
      <w:pPr>
        <w:pStyle w:val="12"/>
        <w:numPr>
          <w:ilvl w:val="0"/>
          <w:numId w:val="1"/>
        </w:numPr>
        <w:spacing w:line="540" w:lineRule="exact"/>
        <w:ind w:hanging="6" w:firstLineChars="0"/>
        <w:rPr>
          <w:sz w:val="28"/>
          <w:szCs w:val="28"/>
        </w:rPr>
      </w:pPr>
      <w:r>
        <w:rPr>
          <w:rFonts w:hint="eastAsia"/>
          <w:sz w:val="28"/>
          <w:szCs w:val="28"/>
        </w:rPr>
        <w:t>一般公共预算本级基本支出表</w:t>
      </w:r>
    </w:p>
    <w:p>
      <w:pPr>
        <w:pStyle w:val="12"/>
        <w:numPr>
          <w:ilvl w:val="0"/>
          <w:numId w:val="1"/>
        </w:numPr>
        <w:spacing w:line="540" w:lineRule="exact"/>
        <w:ind w:hanging="6" w:firstLineChars="0"/>
        <w:rPr>
          <w:sz w:val="28"/>
          <w:szCs w:val="28"/>
        </w:rPr>
      </w:pPr>
      <w:r>
        <w:rPr>
          <w:rFonts w:hint="eastAsia"/>
          <w:sz w:val="28"/>
          <w:szCs w:val="28"/>
        </w:rPr>
        <w:t>一般公共预算税收返还和转移支付表</w:t>
      </w:r>
    </w:p>
    <w:p>
      <w:pPr>
        <w:pStyle w:val="12"/>
        <w:numPr>
          <w:ilvl w:val="0"/>
          <w:numId w:val="1"/>
        </w:numPr>
        <w:spacing w:line="540" w:lineRule="exact"/>
        <w:ind w:hanging="6" w:firstLineChars="0"/>
        <w:rPr>
          <w:sz w:val="28"/>
          <w:szCs w:val="28"/>
        </w:rPr>
      </w:pPr>
      <w:bookmarkStart w:id="1" w:name="OLE_LINK1"/>
      <w:bookmarkStart w:id="2" w:name="OLE_LINK2"/>
      <w:r>
        <w:rPr>
          <w:rFonts w:hint="eastAsia"/>
          <w:sz w:val="28"/>
          <w:szCs w:val="28"/>
        </w:rPr>
        <w:t>政府一般债务限额和余额情况表</w:t>
      </w:r>
    </w:p>
    <w:bookmarkEnd w:id="1"/>
    <w:bookmarkEnd w:id="2"/>
    <w:p>
      <w:pPr>
        <w:spacing w:line="540" w:lineRule="exact"/>
        <w:rPr>
          <w:rFonts w:ascii="黑体" w:hAnsi="黑体" w:eastAsia="黑体"/>
          <w:sz w:val="28"/>
          <w:szCs w:val="28"/>
        </w:rPr>
      </w:pPr>
      <w:r>
        <w:rPr>
          <w:rFonts w:hint="eastAsia" w:ascii="黑体" w:hAnsi="黑体" w:eastAsia="黑体"/>
          <w:sz w:val="28"/>
          <w:szCs w:val="28"/>
        </w:rPr>
        <w:t>第三部分  政府性基金预算</w:t>
      </w:r>
    </w:p>
    <w:p>
      <w:pPr>
        <w:pStyle w:val="12"/>
        <w:numPr>
          <w:ilvl w:val="0"/>
          <w:numId w:val="2"/>
        </w:numPr>
        <w:spacing w:line="540" w:lineRule="exact"/>
        <w:ind w:hanging="6" w:firstLineChars="0"/>
        <w:rPr>
          <w:sz w:val="28"/>
          <w:szCs w:val="28"/>
        </w:rPr>
      </w:pPr>
      <w:r>
        <w:rPr>
          <w:rFonts w:hint="eastAsia"/>
          <w:sz w:val="28"/>
          <w:szCs w:val="28"/>
        </w:rPr>
        <w:t>政府性基金收入表</w:t>
      </w:r>
    </w:p>
    <w:p>
      <w:pPr>
        <w:pStyle w:val="12"/>
        <w:numPr>
          <w:ilvl w:val="0"/>
          <w:numId w:val="2"/>
        </w:numPr>
        <w:spacing w:line="540" w:lineRule="exact"/>
        <w:ind w:hanging="6" w:firstLineChars="0"/>
        <w:rPr>
          <w:sz w:val="28"/>
          <w:szCs w:val="28"/>
        </w:rPr>
      </w:pPr>
      <w:r>
        <w:rPr>
          <w:rFonts w:hint="eastAsia"/>
          <w:sz w:val="28"/>
          <w:szCs w:val="28"/>
        </w:rPr>
        <w:t>政府性基金支出表</w:t>
      </w:r>
    </w:p>
    <w:p>
      <w:pPr>
        <w:pStyle w:val="12"/>
        <w:numPr>
          <w:ilvl w:val="0"/>
          <w:numId w:val="2"/>
        </w:numPr>
        <w:spacing w:line="540" w:lineRule="exact"/>
        <w:ind w:hanging="6" w:firstLineChars="0"/>
        <w:rPr>
          <w:sz w:val="28"/>
          <w:szCs w:val="28"/>
        </w:rPr>
      </w:pPr>
      <w:r>
        <w:rPr>
          <w:rFonts w:hint="eastAsia"/>
          <w:sz w:val="28"/>
          <w:szCs w:val="28"/>
        </w:rPr>
        <w:t>政府性基金转移支付表</w:t>
      </w:r>
    </w:p>
    <w:p>
      <w:pPr>
        <w:pStyle w:val="12"/>
        <w:numPr>
          <w:ilvl w:val="0"/>
          <w:numId w:val="2"/>
        </w:numPr>
        <w:spacing w:line="540" w:lineRule="exact"/>
        <w:ind w:hanging="6" w:firstLineChars="0"/>
        <w:rPr>
          <w:sz w:val="28"/>
          <w:szCs w:val="28"/>
        </w:rPr>
      </w:pPr>
      <w:r>
        <w:rPr>
          <w:rFonts w:hint="eastAsia"/>
          <w:sz w:val="28"/>
          <w:szCs w:val="28"/>
        </w:rPr>
        <w:t>政府性基金本级支出表</w:t>
      </w:r>
    </w:p>
    <w:p>
      <w:pPr>
        <w:pStyle w:val="12"/>
        <w:numPr>
          <w:ilvl w:val="0"/>
          <w:numId w:val="2"/>
        </w:numPr>
        <w:spacing w:line="540" w:lineRule="exact"/>
        <w:ind w:hanging="6" w:firstLineChars="0"/>
        <w:rPr>
          <w:sz w:val="28"/>
          <w:szCs w:val="28"/>
        </w:rPr>
      </w:pPr>
      <w:r>
        <w:rPr>
          <w:rFonts w:hint="eastAsia"/>
          <w:sz w:val="28"/>
          <w:szCs w:val="28"/>
        </w:rPr>
        <w:t>政府专项债务限额和余额情况表</w:t>
      </w:r>
    </w:p>
    <w:p>
      <w:pPr>
        <w:spacing w:line="540" w:lineRule="exact"/>
        <w:rPr>
          <w:rFonts w:ascii="黑体" w:hAnsi="黑体" w:eastAsia="黑体"/>
          <w:sz w:val="28"/>
          <w:szCs w:val="28"/>
        </w:rPr>
      </w:pPr>
      <w:r>
        <w:rPr>
          <w:rFonts w:hint="eastAsia" w:ascii="黑体" w:hAnsi="黑体" w:eastAsia="黑体"/>
          <w:sz w:val="28"/>
          <w:szCs w:val="28"/>
        </w:rPr>
        <w:t>第四部分 国有资本经营预算</w:t>
      </w:r>
    </w:p>
    <w:p>
      <w:pPr>
        <w:pStyle w:val="12"/>
        <w:numPr>
          <w:ilvl w:val="0"/>
          <w:numId w:val="3"/>
        </w:numPr>
        <w:spacing w:line="540" w:lineRule="exact"/>
        <w:ind w:hanging="6" w:firstLineChars="0"/>
        <w:rPr>
          <w:sz w:val="28"/>
          <w:szCs w:val="28"/>
        </w:rPr>
      </w:pPr>
      <w:r>
        <w:rPr>
          <w:rFonts w:hint="eastAsia"/>
          <w:sz w:val="28"/>
          <w:szCs w:val="28"/>
        </w:rPr>
        <w:t>国有资本经营预算收入表</w:t>
      </w:r>
    </w:p>
    <w:p>
      <w:pPr>
        <w:pStyle w:val="12"/>
        <w:numPr>
          <w:ilvl w:val="0"/>
          <w:numId w:val="3"/>
        </w:numPr>
        <w:spacing w:line="540" w:lineRule="exact"/>
        <w:ind w:hanging="6" w:firstLineChars="0"/>
        <w:rPr>
          <w:sz w:val="28"/>
          <w:szCs w:val="28"/>
        </w:rPr>
      </w:pPr>
      <w:r>
        <w:rPr>
          <w:rFonts w:hint="eastAsia"/>
          <w:sz w:val="28"/>
          <w:szCs w:val="28"/>
        </w:rPr>
        <w:t>国有资本经营预算支出表</w:t>
      </w:r>
    </w:p>
    <w:p>
      <w:pPr>
        <w:spacing w:line="540" w:lineRule="exact"/>
        <w:ind w:left="140" w:hanging="140" w:hangingChars="50"/>
        <w:rPr>
          <w:rFonts w:ascii="黑体" w:hAnsi="黑体" w:eastAsia="黑体" w:cs="黑体"/>
          <w:sz w:val="28"/>
          <w:szCs w:val="28"/>
        </w:rPr>
      </w:pPr>
      <w:r>
        <w:rPr>
          <w:rFonts w:hint="eastAsia" w:ascii="黑体" w:hAnsi="黑体" w:eastAsia="黑体" w:cs="黑体"/>
          <w:sz w:val="28"/>
          <w:szCs w:val="28"/>
        </w:rPr>
        <w:t>第五部分 情况说明</w:t>
      </w:r>
    </w:p>
    <w:p>
      <w:pPr>
        <w:pStyle w:val="12"/>
        <w:numPr>
          <w:ilvl w:val="0"/>
          <w:numId w:val="4"/>
        </w:numPr>
        <w:spacing w:line="540" w:lineRule="exact"/>
        <w:ind w:hanging="6" w:firstLineChars="0"/>
        <w:rPr>
          <w:sz w:val="28"/>
          <w:szCs w:val="28"/>
        </w:rPr>
      </w:pPr>
      <w:r>
        <w:rPr>
          <w:sz w:val="28"/>
          <w:szCs w:val="28"/>
        </w:rPr>
        <w:t xml:space="preserve"> </w:t>
      </w:r>
      <w:r>
        <w:rPr>
          <w:rFonts w:hint="eastAsia"/>
          <w:sz w:val="28"/>
          <w:szCs w:val="28"/>
        </w:rPr>
        <w:t>转移支付情况说明</w:t>
      </w:r>
    </w:p>
    <w:p>
      <w:pPr>
        <w:pStyle w:val="12"/>
        <w:numPr>
          <w:ilvl w:val="0"/>
          <w:numId w:val="4"/>
        </w:numPr>
        <w:spacing w:line="540" w:lineRule="exact"/>
        <w:ind w:hanging="6" w:firstLineChars="0"/>
        <w:rPr>
          <w:sz w:val="28"/>
          <w:szCs w:val="28"/>
        </w:rPr>
      </w:pPr>
      <w:r>
        <w:rPr>
          <w:sz w:val="28"/>
          <w:szCs w:val="28"/>
        </w:rPr>
        <w:t xml:space="preserve"> </w:t>
      </w:r>
      <w:r>
        <w:rPr>
          <w:rFonts w:hint="eastAsia"/>
          <w:sz w:val="28"/>
          <w:szCs w:val="28"/>
        </w:rPr>
        <w:t>政府举借债务情况说明</w:t>
      </w:r>
    </w:p>
    <w:p>
      <w:pPr>
        <w:pStyle w:val="12"/>
        <w:spacing w:line="540" w:lineRule="exact"/>
        <w:ind w:firstLine="0" w:firstLineChars="0"/>
        <w:rPr>
          <w:sz w:val="28"/>
          <w:szCs w:val="28"/>
        </w:rPr>
      </w:pPr>
      <w:r>
        <w:rPr>
          <w:sz w:val="28"/>
          <w:szCs w:val="28"/>
        </w:rPr>
        <w:t xml:space="preserve">   </w:t>
      </w:r>
      <w:r>
        <w:rPr>
          <w:rFonts w:hint="eastAsia"/>
          <w:sz w:val="28"/>
          <w:szCs w:val="28"/>
        </w:rPr>
        <w:t>三、</w:t>
      </w:r>
      <w:r>
        <w:rPr>
          <w:sz w:val="28"/>
          <w:szCs w:val="28"/>
        </w:rPr>
        <w:t xml:space="preserve">  </w:t>
      </w:r>
      <w:r>
        <w:rPr>
          <w:rFonts w:hint="eastAsia"/>
          <w:sz w:val="28"/>
          <w:szCs w:val="28"/>
        </w:rPr>
        <w:t>“三公”经费预算安排情况说明</w:t>
      </w: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28"/>
          <w:szCs w:val="28"/>
        </w:rPr>
      </w:pPr>
      <w:r>
        <w:rPr>
          <w:rFonts w:hint="eastAsia" w:ascii="黑体" w:hAnsi="黑体" w:eastAsia="黑体"/>
          <w:sz w:val="44"/>
          <w:szCs w:val="44"/>
        </w:rPr>
        <w:t>第一部分   2023年预算草案报告</w:t>
      </w:r>
    </w:p>
    <w:p>
      <w:pPr>
        <w:spacing w:line="400" w:lineRule="exact"/>
        <w:rPr>
          <w:rFonts w:ascii="新宋体" w:hAnsi="新宋体" w:eastAsia="新宋体"/>
          <w:b/>
          <w:color w:val="000000"/>
          <w:sz w:val="44"/>
          <w:szCs w:val="44"/>
        </w:rPr>
      </w:pPr>
    </w:p>
    <w:p>
      <w:pPr>
        <w:spacing w:line="560" w:lineRule="exact"/>
        <w:rPr>
          <w:rFonts w:ascii="Times New Roman" w:hAnsi="Times New Roman" w:eastAsia="方正大标宋简体" w:cs="Times New Roman"/>
          <w:b/>
          <w:sz w:val="44"/>
          <w:szCs w:val="44"/>
        </w:rPr>
      </w:pPr>
    </w:p>
    <w:p>
      <w:pPr>
        <w:spacing w:line="560" w:lineRule="exact"/>
        <w:rPr>
          <w:rFonts w:ascii="Times New Roman" w:hAnsi="Times New Roman" w:eastAsia="方正大标宋简体" w:cs="Times New Roman"/>
          <w:b/>
          <w:sz w:val="44"/>
          <w:szCs w:val="44"/>
        </w:rPr>
      </w:pPr>
    </w:p>
    <w:p>
      <w:pPr>
        <w:spacing w:line="560" w:lineRule="exact"/>
        <w:ind w:firstLine="640" w:firstLineChars="200"/>
        <w:jc w:val="center"/>
        <w:rPr>
          <w:rFonts w:ascii="楷体" w:hAnsi="楷体" w:eastAsia="楷体" w:cs="Times New Roman"/>
          <w:sz w:val="32"/>
          <w:szCs w:val="32"/>
        </w:rPr>
      </w:pPr>
      <w:r>
        <w:rPr>
          <w:rFonts w:hint="eastAsia" w:ascii="楷体" w:hAnsi="楷体" w:eastAsia="楷体" w:cs="Times New Roman"/>
          <w:sz w:val="32"/>
          <w:szCs w:val="32"/>
        </w:rPr>
        <w:t>2024年预算草案</w:t>
      </w:r>
    </w:p>
    <w:p>
      <w:pPr>
        <w:spacing w:line="560" w:lineRule="exact"/>
        <w:ind w:firstLine="640" w:firstLineChars="200"/>
        <w:rPr>
          <w:rFonts w:ascii="楷体" w:hAnsi="楷体" w:eastAsia="楷体"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一、2024年预算编制的指导思想和工作原则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指导思想。深入贯彻党的二十大精神，按照市委十六届十三次全会安排部署，充分发挥财政职能作用，支持全省生态经济创新发展示范区创建；继续深化预算管理制度改革，提高财政科学化、精细化管理水平，切实防范和化解政府债务风险。</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（二）工作原则。2024年预算安排要牢固树立过紧日子思想，坚持“开源节流，以收定支，优化结构，保基本，保重点，约束有力，监督有效”的工作原则，更加注重预算绩效管理。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二、2024年预算安排情况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（一）一般公共预算安排情况。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2024年，全市一般公共预算地方级财政收入增速力争高于白城市平均水平。据此测算，地方级财政收入加上级补助收入、调入资金、上年结余，财政收入总计63.37亿元。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按收支平衡的原则，一般公共预算财政支出安排60.8亿元元，加上解上级支出0.9亿元、债务还本支出0.15亿元（本级安排数，其余还本资金申请再融资债券安排）、结转下年支出1.52亿元，财政支出总计63.37亿元。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（二）政府性基金预算安排情况。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政府性基金预算收入预计完成1.53亿元，其中国有土地使用权出让收入1.28亿元，专项债务对应项目专项收入0.2亿元。政府性基金预算收入加上年结余0.79亿元、上级补助收入0.3亿元，政府性基金预算收入总计2.62亿元。按以收定支原则，政府性基金预算支出安排1.93亿元，加调出资金0.5亿元、结转下年0.19亿元，政府性基金支出总计2.62亿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（三）社会保险基金预算安排情况。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社会保险基金预算由市社保局编制，汇总上报省社保局和省财政厅批复后执行。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三、2024年主要工作安排</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2024年，财政部门将按照市委、市政府工作部署，牢固树立过紧日子思想，加强预算编制、执行管理，采取有力措施，全力组织收入，持续优化支出结构，兜牢“三保”支出底线，有效化解政府债务风险，促进我市经济社会高质量发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（一）加强预算编制管理。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按照吉林省节约开支过紧日子相关文件要求，加强政府预算编制管理，大力压减非刚性、非必需支出，减少代编预算项目，集中财力优先保障“三保”支出、政府债务还本付息以及城市运维等刚性支出。加强部门预算编制管理，确保一般性支出压减10%以上，“三公经费”预算只减不增，按照“零基预算”管理要求，清理归并项目支出，逐步将单位事业收入、事业单位经营收入等非财政拨款进行统筹管理。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（二）积极组织财政收入。</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是提高税收收入组织能力，发挥财税联合会商机制作用，认真测算分解各项税收收入预期，加强调度分析，发挥综合治税领导小组作用，加强与发改、工信、住建等资金支出部门联系，督促各部门履行协税职责。二是强化资产资源收入管理，在2023年行政事业单位和国有企业国有资产清查基础上，结合我市防范化解地方政府债务风险相关文件要求，对闲置国有资产，本着“优化再用、宜卖则卖、宜租则租、宜调剂则调剂”原则，报经市政府研究同意后分类处置，所得收入及时缴入国库。</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（三）大力争取省级财政支持。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财政部门将加强与省财政厅联系沟通，及时掌握政策信息，把准政策导向，与各相关部门密切配合，积极向上争取资金。争取实现一般性转移支付“两个不低于”的目标，其中财力性转移支付增幅确保不低于今年水平，共同事权转移支付要确保不低于全省平均水平。在债务风险可控前提下，争取债券资金支持我市公益性基础设施建设。</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（四）全力支持重大项目建设。</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照市政府确定的2024年重点工作，财政部门将加强财政库款调度，区分轻重缓急，集中财力重点支持大安灌区二期（一步）水利骨干工程、两家子化工产业园扩区、全省文旅产业“百亿级县”创建、城乡基础设施等项目建设。</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（五）继续深化预算管理制度改革。</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2024年，我们将按照上级财政部门部署，继续深化预算管理制度改革，不断提高财政科学化、精细化管理水平。全面推进预算绩效管理，按照我市推动预算绩效管理（12）工作的方案，逐步建立起全方位、全过程、全履盖的预算绩效管理体系，确保有限的财政资金真正发挥使用效益，做到“花钱必问效、无效必问责”。切实防范政府债务风险，严格执行报省财政厅备案的政府债务化债计划，预算执行中通过增收节支、盘活存量资金、资产等多渠道全力筹集资金，在兜牢“三保”底线的基础上，高质量完成年度债务化解任务。同时督促各单位强化预算执行刚性约束，严禁无预算、超预算安排项目，坚决遏制新增政府隐性债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位代表，2024年我市财政工作任务艰巨，我们要在市委、市政府的正确领导下，在市人大、市政协的监督支持下，在各部门各方面的支持与帮助下，攻坚克难，狠抓落实，全力支持生态经济创新发展示范区建设，为我市实现高质量跨越式发展提供坚实财力保障。</w:t>
      </w:r>
    </w:p>
    <w:p>
      <w:pPr>
        <w:spacing w:line="560" w:lineRule="exact"/>
        <w:ind w:firstLine="640" w:firstLineChars="200"/>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r>
        <w:rPr>
          <w:rFonts w:hint="eastAsia" w:ascii="仿宋" w:hAnsi="仿宋" w:eastAsia="仿宋" w:cs="Times New Roman"/>
          <w:sz w:val="32"/>
          <w:szCs w:val="32"/>
        </w:rPr>
        <w:t>报 告 注 释</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（1）一般公共预算：是对以税收为主体的财政收入，安排用于保障和改善民生、推动经济社会发展、维护国家安全、维持国家机构正常运转等方面的收支预算。</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（2）地方级财政收入：包括上解中央和省级财政之后剩余的税收收入、非税收入和政府性基金预算收入。</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债务转贷：债务转贷实际上指的是国债以放贷的形式发展公共项目。为了扩大有效内需，促进国民经济持续稳定发展，国务院决定1998年增发一定数量国债，由财政部转贷给省级政府，用于地方的经济和社会发展项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（4）政府性基金预算：对依照法律、行政法规的规定，在一定期限内向特定对象征收、收取或者其他方式筹集的资金，专项用于特定公共事业发展的收支预算。</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（5）社会保险基金：是指为了使社会保险有可靠的资金保障，国家通过立法要求全社会统一建立的，用于支付社会保险待遇的专项资金。用此种资金购置的资产及其增值部分也属于社会保险基金的范围。</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（6）一般债券：纳入一般公共预算管理，是为没有收益的公益性项目发行，主要以一般公共预算收入作为还本付息资金来源的政府债券。</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（7）专项债券：纳入政府性基金预算管理，是为有一定收益的公益性项目发行，以公益性项目对应的政府性基金收入或专项收入作为还本付息资金来源的政府债券。</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（8）再融资债券：即“借新还旧”债券，是为偿还到期的一般债券和专项债券本金而发行的地方政府债券，不能直接用于项目建设。</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（9）“三公经费”：指政府部门人员因公出国（境）经费、公务车购置及运行费、公务招待费产生的消费。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10）“三保”支出：指保障工资发放、保障机构运转、保障基本民生。为落实减税降费政策，中央要求各级坚持“过紧日子”，大力压缩一般性支出，优先保障干部职工工资发放、保障机关事业单位正常运转、保障基本民生支出兑付到位，同时要求坚持“两个优先”，即坚持“三保”支出在财政支出中的优先顺序，坚持国家标准的“保”支出在“三保”支出中的优先顺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（11）转移支付：转移支付是政府间的一种补助。它是以各级政府之间所存在的财政能力差异为基础，以实现各地公共服务水平的均等化为主旨 ，而实行的一种财政资金转移或财政平衡制度。</w:t>
      </w:r>
    </w:p>
    <w:p>
      <w:pPr>
        <w:spacing w:line="560" w:lineRule="exact"/>
        <w:ind w:firstLine="640" w:firstLineChars="200"/>
        <w:rPr>
          <w:rFonts w:ascii="仿宋" w:hAnsi="仿宋" w:eastAsia="仿宋" w:cs="Arial Unicode MS"/>
          <w:sz w:val="32"/>
          <w:szCs w:val="32"/>
        </w:rPr>
      </w:pPr>
      <w:r>
        <w:rPr>
          <w:rFonts w:hint="eastAsia" w:ascii="仿宋" w:hAnsi="仿宋" w:eastAsia="仿宋" w:cs="Times New Roman"/>
          <w:sz w:val="32"/>
          <w:szCs w:val="32"/>
        </w:rPr>
        <w:t>（12）预算绩效管理：财政预算绩效管理是以一级政府财政预算（包括收入和支出）为对象，以政府财政预算在一定时期内所达到的总体产出和结果为内容，以促进政府透明、责任、高效履职为目的所开展的绩效管理活动。</w:t>
      </w:r>
    </w:p>
    <w:p>
      <w:pPr>
        <w:spacing w:line="560" w:lineRule="exact"/>
        <w:ind w:firstLine="643" w:firstLineChars="200"/>
        <w:rPr>
          <w:rFonts w:ascii="仿宋" w:hAnsi="仿宋" w:eastAsia="仿宋"/>
          <w:b/>
          <w:sz w:val="32"/>
          <w:szCs w:val="32"/>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r>
        <w:rPr>
          <w:rFonts w:hint="eastAsia" w:ascii="黑体" w:hAnsi="黑体" w:eastAsia="黑体"/>
          <w:sz w:val="44"/>
          <w:szCs w:val="44"/>
        </w:rPr>
        <w:t>第二部分  一般公共预算</w:t>
      </w:r>
    </w:p>
    <w:tbl>
      <w:tblPr>
        <w:tblStyle w:val="7"/>
        <w:tblW w:w="10202" w:type="dxa"/>
        <w:tblInd w:w="93" w:type="dxa"/>
        <w:tblLayout w:type="autofit"/>
        <w:tblCellMar>
          <w:top w:w="0" w:type="dxa"/>
          <w:left w:w="108" w:type="dxa"/>
          <w:bottom w:w="0" w:type="dxa"/>
          <w:right w:w="108" w:type="dxa"/>
        </w:tblCellMar>
      </w:tblPr>
      <w:tblGrid>
        <w:gridCol w:w="16"/>
        <w:gridCol w:w="530"/>
        <w:gridCol w:w="896"/>
        <w:gridCol w:w="1267"/>
        <w:gridCol w:w="1364"/>
        <w:gridCol w:w="766"/>
        <w:gridCol w:w="423"/>
        <w:gridCol w:w="343"/>
        <w:gridCol w:w="876"/>
        <w:gridCol w:w="766"/>
        <w:gridCol w:w="683"/>
        <w:gridCol w:w="193"/>
        <w:gridCol w:w="546"/>
        <w:gridCol w:w="434"/>
        <w:gridCol w:w="332"/>
        <w:gridCol w:w="156"/>
        <w:gridCol w:w="173"/>
        <w:gridCol w:w="438"/>
      </w:tblGrid>
      <w:tr>
        <w:tblPrEx>
          <w:tblCellMar>
            <w:top w:w="0" w:type="dxa"/>
            <w:left w:w="108" w:type="dxa"/>
            <w:bottom w:w="0" w:type="dxa"/>
            <w:right w:w="108" w:type="dxa"/>
          </w:tblCellMar>
        </w:tblPrEx>
        <w:trPr>
          <w:gridAfter w:val="4"/>
          <w:wAfter w:w="1099" w:type="dxa"/>
          <w:trHeight w:val="1005" w:hRule="atLeast"/>
        </w:trPr>
        <w:tc>
          <w:tcPr>
            <w:tcW w:w="9103" w:type="dxa"/>
            <w:gridSpan w:val="14"/>
            <w:tcBorders>
              <w:top w:val="nil"/>
              <w:left w:val="nil"/>
              <w:bottom w:val="single" w:color="auto" w:sz="4" w:space="0"/>
              <w:right w:val="nil"/>
            </w:tcBorders>
            <w:shd w:val="clear" w:color="000000" w:fill="FFFFFF"/>
            <w:noWrap/>
            <w:vAlign w:val="center"/>
          </w:tcPr>
          <w:p>
            <w:pPr>
              <w:widowControl/>
              <w:jc w:val="center"/>
              <w:rPr>
                <w:rFonts w:ascii="华文楷体" w:hAnsi="华文楷体" w:eastAsia="华文楷体" w:cs="宋体"/>
                <w:b/>
                <w:bCs/>
                <w:kern w:val="0"/>
                <w:sz w:val="32"/>
                <w:szCs w:val="32"/>
              </w:rPr>
            </w:pPr>
            <w:r>
              <w:rPr>
                <w:rFonts w:hint="eastAsia" w:ascii="华文楷体" w:hAnsi="华文楷体" w:eastAsia="华文楷体" w:cs="宋体"/>
                <w:b/>
                <w:bCs/>
                <w:kern w:val="0"/>
                <w:sz w:val="32"/>
                <w:szCs w:val="32"/>
              </w:rPr>
              <w:t>2024年一般公共预算表</w:t>
            </w:r>
          </w:p>
        </w:tc>
      </w:tr>
      <w:tr>
        <w:tblPrEx>
          <w:tblCellMar>
            <w:top w:w="0" w:type="dxa"/>
            <w:left w:w="108" w:type="dxa"/>
            <w:bottom w:w="0" w:type="dxa"/>
            <w:right w:w="108" w:type="dxa"/>
          </w:tblCellMar>
        </w:tblPrEx>
        <w:trPr>
          <w:gridAfter w:val="4"/>
          <w:wAfter w:w="1099" w:type="dxa"/>
          <w:trHeight w:val="679"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名称</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金额</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税收收入</w:t>
            </w:r>
          </w:p>
        </w:tc>
        <w:tc>
          <w:tcPr>
            <w:tcW w:w="3841" w:type="dxa"/>
            <w:gridSpan w:val="7"/>
            <w:tcBorders>
              <w:top w:val="nil"/>
              <w:left w:val="nil"/>
              <w:bottom w:val="single" w:color="auto" w:sz="4" w:space="0"/>
              <w:right w:val="single" w:color="auto" w:sz="4" w:space="0"/>
            </w:tcBorders>
            <w:shd w:val="clear" w:color="000000" w:fill="FF0000"/>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37000 </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增值税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14400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企业所得税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6000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个人所得税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900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资源税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4000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城市维护建设税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房产税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1200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印花税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900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城镇土地使用税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1100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土地增值税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1600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车船税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950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耕地占用税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240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契税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2500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烟叶税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环境保护税</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210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其他税收收入</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非税收入</w:t>
            </w:r>
          </w:p>
        </w:tc>
        <w:tc>
          <w:tcPr>
            <w:tcW w:w="3841" w:type="dxa"/>
            <w:gridSpan w:val="7"/>
            <w:tcBorders>
              <w:top w:val="nil"/>
              <w:left w:val="nil"/>
              <w:bottom w:val="single" w:color="auto" w:sz="4" w:space="0"/>
              <w:right w:val="single" w:color="auto" w:sz="4" w:space="0"/>
            </w:tcBorders>
            <w:shd w:val="clear" w:color="000000" w:fill="FF0000"/>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31050 </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专项收入</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3300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行政事业性收费收入</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6280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罚没收入</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国有资本经营收入</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6000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国有资源（资产）有偿使用收入</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10370</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捐赠收入</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政府住房基金收入</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其他收入</w:t>
            </w:r>
          </w:p>
        </w:tc>
        <w:tc>
          <w:tcPr>
            <w:tcW w:w="3841"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FF0000"/>
                <w:kern w:val="0"/>
                <w:sz w:val="22"/>
                <w:szCs w:val="22"/>
              </w:rPr>
            </w:pPr>
            <w:r>
              <w:rPr>
                <w:rFonts w:hint="eastAsia" w:ascii="宋体" w:hAnsi="宋体" w:eastAsia="宋体" w:cs="宋体"/>
                <w:color w:val="FF0000"/>
                <w:kern w:val="0"/>
                <w:sz w:val="22"/>
                <w:szCs w:val="22"/>
              </w:rPr>
              <w:t>　</w:t>
            </w:r>
          </w:p>
        </w:tc>
      </w:tr>
      <w:tr>
        <w:tblPrEx>
          <w:tblCellMar>
            <w:top w:w="0" w:type="dxa"/>
            <w:left w:w="108" w:type="dxa"/>
            <w:bottom w:w="0" w:type="dxa"/>
            <w:right w:w="108" w:type="dxa"/>
          </w:tblCellMar>
        </w:tblPrEx>
        <w:trPr>
          <w:gridAfter w:val="4"/>
          <w:wAfter w:w="1099" w:type="dxa"/>
          <w:trHeight w:val="402" w:hRule="atLeast"/>
        </w:trPr>
        <w:tc>
          <w:tcPr>
            <w:tcW w:w="5262" w:type="dxa"/>
            <w:gridSpan w:val="7"/>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3841" w:type="dxa"/>
            <w:gridSpan w:val="7"/>
            <w:tcBorders>
              <w:top w:val="nil"/>
              <w:left w:val="nil"/>
              <w:bottom w:val="single" w:color="auto" w:sz="4" w:space="0"/>
              <w:right w:val="single" w:color="auto" w:sz="4" w:space="0"/>
            </w:tcBorders>
            <w:shd w:val="clear" w:color="000000" w:fill="FF0000"/>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xml:space="preserve">68050 </w:t>
            </w:r>
          </w:p>
        </w:tc>
      </w:tr>
      <w:tr>
        <w:tblPrEx>
          <w:tblCellMar>
            <w:top w:w="0" w:type="dxa"/>
            <w:left w:w="108" w:type="dxa"/>
            <w:bottom w:w="0" w:type="dxa"/>
            <w:right w:w="108" w:type="dxa"/>
          </w:tblCellMar>
        </w:tblPrEx>
        <w:trPr>
          <w:gridBefore w:val="1"/>
          <w:gridAfter w:val="2"/>
          <w:wBefore w:w="16" w:type="dxa"/>
          <w:wAfter w:w="611" w:type="dxa"/>
          <w:trHeight w:val="375" w:hRule="atLeast"/>
        </w:trPr>
        <w:tc>
          <w:tcPr>
            <w:tcW w:w="1426" w:type="dxa"/>
            <w:gridSpan w:val="2"/>
            <w:tcBorders>
              <w:top w:val="nil"/>
              <w:left w:val="nil"/>
              <w:bottom w:val="nil"/>
              <w:right w:val="nil"/>
            </w:tcBorders>
            <w:shd w:val="clear" w:color="000000" w:fill="FFFFFF"/>
            <w:noWrap/>
            <w:vAlign w:val="center"/>
          </w:tcPr>
          <w:p>
            <w:pPr>
              <w:widowControl/>
              <w:jc w:val="left"/>
              <w:rPr>
                <w:rFonts w:ascii="黑体" w:hAnsi="黑体" w:eastAsia="黑体" w:cs="宋体"/>
                <w:kern w:val="0"/>
                <w:sz w:val="28"/>
                <w:szCs w:val="28"/>
              </w:rPr>
            </w:pPr>
          </w:p>
        </w:tc>
        <w:tc>
          <w:tcPr>
            <w:tcW w:w="6488" w:type="dxa"/>
            <w:gridSpan w:val="8"/>
            <w:tcBorders>
              <w:top w:val="nil"/>
              <w:left w:val="nil"/>
              <w:bottom w:val="nil"/>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661"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gridAfter w:val="2"/>
          <w:wBefore w:w="16" w:type="dxa"/>
          <w:wAfter w:w="611" w:type="dxa"/>
          <w:trHeight w:val="405" w:hRule="atLeast"/>
        </w:trPr>
        <w:tc>
          <w:tcPr>
            <w:tcW w:w="9575" w:type="dxa"/>
            <w:gridSpan w:val="15"/>
            <w:tcBorders>
              <w:top w:val="nil"/>
              <w:left w:val="nil"/>
              <w:bottom w:val="nil"/>
              <w:right w:val="nil"/>
            </w:tcBorders>
            <w:shd w:val="clear" w:color="000000" w:fill="FFFFFF"/>
            <w:noWrap/>
            <w:vAlign w:val="center"/>
          </w:tcPr>
          <w:p>
            <w:pPr>
              <w:widowControl/>
              <w:jc w:val="center"/>
              <w:rPr>
                <w:rFonts w:ascii="黑体" w:hAnsi="黑体" w:eastAsia="黑体" w:cs="宋体"/>
                <w:b/>
                <w:bCs/>
                <w:kern w:val="0"/>
                <w:sz w:val="28"/>
                <w:szCs w:val="28"/>
              </w:rPr>
            </w:pPr>
          </w:p>
        </w:tc>
      </w:tr>
      <w:tr>
        <w:tblPrEx>
          <w:tblCellMar>
            <w:top w:w="0" w:type="dxa"/>
            <w:left w:w="108" w:type="dxa"/>
            <w:bottom w:w="0" w:type="dxa"/>
            <w:right w:w="108" w:type="dxa"/>
          </w:tblCellMar>
        </w:tblPrEx>
        <w:trPr>
          <w:gridAfter w:val="1"/>
          <w:wAfter w:w="438" w:type="dxa"/>
          <w:trHeight w:val="465" w:hRule="atLeast"/>
        </w:trPr>
        <w:tc>
          <w:tcPr>
            <w:tcW w:w="9764" w:type="dxa"/>
            <w:gridSpan w:val="17"/>
            <w:tcBorders>
              <w:top w:val="nil"/>
              <w:left w:val="nil"/>
              <w:bottom w:val="nil"/>
              <w:right w:val="nil"/>
            </w:tcBorders>
            <w:shd w:val="clear" w:color="000000" w:fill="FFFFFF"/>
            <w:noWrap/>
            <w:vAlign w:val="center"/>
          </w:tcPr>
          <w:tbl>
            <w:tblPr>
              <w:tblStyle w:val="7"/>
              <w:tblW w:w="6860" w:type="dxa"/>
              <w:tblInd w:w="0" w:type="dxa"/>
              <w:tblLayout w:type="autofit"/>
              <w:tblCellMar>
                <w:top w:w="0" w:type="dxa"/>
                <w:left w:w="108" w:type="dxa"/>
                <w:bottom w:w="0" w:type="dxa"/>
                <w:right w:w="108" w:type="dxa"/>
              </w:tblCellMar>
            </w:tblPr>
            <w:tblGrid>
              <w:gridCol w:w="1161"/>
              <w:gridCol w:w="4610"/>
              <w:gridCol w:w="1089"/>
            </w:tblGrid>
            <w:tr>
              <w:tblPrEx>
                <w:tblCellMar>
                  <w:top w:w="0" w:type="dxa"/>
                  <w:left w:w="108" w:type="dxa"/>
                  <w:bottom w:w="0" w:type="dxa"/>
                  <w:right w:w="108" w:type="dxa"/>
                </w:tblCellMar>
              </w:tblPrEx>
              <w:trPr>
                <w:trHeight w:val="465" w:hRule="atLeast"/>
              </w:trPr>
              <w:tc>
                <w:tcPr>
                  <w:tcW w:w="6860" w:type="dxa"/>
                  <w:gridSpan w:val="3"/>
                  <w:tcBorders>
                    <w:top w:val="nil"/>
                    <w:left w:val="nil"/>
                    <w:bottom w:val="nil"/>
                    <w:right w:val="nil"/>
                  </w:tcBorders>
                  <w:shd w:val="clear" w:color="000000" w:fill="FFFFFF"/>
                  <w:noWrap/>
                  <w:vAlign w:val="center"/>
                </w:tcPr>
                <w:p>
                  <w:pPr>
                    <w:widowControl/>
                    <w:jc w:val="center"/>
                    <w:rPr>
                      <w:rFonts w:ascii="Times New Roman" w:hAnsi="Times New Roman" w:eastAsia="宋体" w:cs="Times New Roman"/>
                      <w:kern w:val="0"/>
                      <w:sz w:val="36"/>
                      <w:szCs w:val="36"/>
                    </w:rPr>
                  </w:pPr>
                  <w:r>
                    <w:rPr>
                      <w:rFonts w:ascii="Times New Roman" w:hAnsi="Times New Roman" w:eastAsia="宋体" w:cs="Times New Roman"/>
                      <w:kern w:val="0"/>
                      <w:sz w:val="36"/>
                      <w:szCs w:val="36"/>
                    </w:rPr>
                    <w:t>2024</w:t>
                  </w:r>
                  <w:r>
                    <w:rPr>
                      <w:rFonts w:hint="eastAsia" w:ascii="方正小标宋简体" w:hAnsi="Times New Roman" w:eastAsia="方正小标宋简体" w:cs="Times New Roman"/>
                      <w:kern w:val="0"/>
                      <w:sz w:val="36"/>
                      <w:szCs w:val="36"/>
                    </w:rPr>
                    <w:t>年一般公共预算支出表</w:t>
                  </w:r>
                </w:p>
              </w:tc>
            </w:tr>
            <w:tr>
              <w:tblPrEx>
                <w:tblCellMar>
                  <w:top w:w="0" w:type="dxa"/>
                  <w:left w:w="108" w:type="dxa"/>
                  <w:bottom w:w="0" w:type="dxa"/>
                  <w:right w:w="108" w:type="dxa"/>
                </w:tblCellMar>
              </w:tblPrEx>
              <w:trPr>
                <w:trHeight w:val="300" w:hRule="atLeast"/>
              </w:trPr>
              <w:tc>
                <w:tcPr>
                  <w:tcW w:w="1161" w:type="dxa"/>
                  <w:tcBorders>
                    <w:top w:val="nil"/>
                    <w:left w:val="nil"/>
                    <w:bottom w:val="nil"/>
                    <w:right w:val="nil"/>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610" w:type="dxa"/>
                  <w:tcBorders>
                    <w:top w:val="nil"/>
                    <w:left w:val="nil"/>
                    <w:bottom w:val="nil"/>
                    <w:right w:val="nil"/>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1089" w:type="dxa"/>
                  <w:tcBorders>
                    <w:top w:val="nil"/>
                    <w:left w:val="nil"/>
                    <w:bottom w:val="nil"/>
                    <w:right w:val="nil"/>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270" w:hRule="atLeast"/>
              </w:trPr>
              <w:tc>
                <w:tcPr>
                  <w:tcW w:w="5771"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项目</w:t>
                  </w:r>
                </w:p>
              </w:tc>
              <w:tc>
                <w:tcPr>
                  <w:tcW w:w="108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预算数</w:t>
                  </w:r>
                </w:p>
              </w:tc>
            </w:tr>
            <w:tr>
              <w:tblPrEx>
                <w:tblCellMar>
                  <w:top w:w="0" w:type="dxa"/>
                  <w:left w:w="108" w:type="dxa"/>
                  <w:bottom w:w="0" w:type="dxa"/>
                  <w:right w:w="108" w:type="dxa"/>
                </w:tblCellMar>
              </w:tblPrEx>
              <w:trPr>
                <w:trHeight w:val="270" w:hRule="atLeast"/>
              </w:trPr>
              <w:tc>
                <w:tcPr>
                  <w:tcW w:w="116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科目编码</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科目名称</w:t>
                  </w:r>
                </w:p>
              </w:tc>
              <w:tc>
                <w:tcPr>
                  <w:tcW w:w="108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金额</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1571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2010103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0104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人大会议</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2010105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人大立法</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2010106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人大监督</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2010107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人大代表履职能力提升</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2010108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代表工作</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2010109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人大信访工作</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2010150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996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其他人大事务支出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2010201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383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2010202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829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2010203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381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2010204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政协会议</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2010205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委员视察</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2010206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参政议政</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201025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2010299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其他政协事务支出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2010301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7118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2010302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997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2010303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367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2010304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2010305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专项业务及机关事务管理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2010306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政务公开审批</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578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2010309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参事事务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2010350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6525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2010399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其他政府办公厅（室）及相关机构事务支出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146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2010401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229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2010402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2010403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2010404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战略规划与实施</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2010405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日常经济运行调节</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2010406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社会事业发展规划</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2010407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经济体制改革研究</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2010408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物价管理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2010450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127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2010499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其他发展与改革事务支出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2010501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2010502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2010503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2010504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2010505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专项统计业务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2010506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统计管理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2010507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专项普查活动</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2010508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统计抽样调查</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2010550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2010599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其他统计信息事务支出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298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2010602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2010603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2010604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预算改革业务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2010605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财政国库业务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2010606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财政监察</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2010607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2010608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财政委托业务支出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2010650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556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2010699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其他财政事务支出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2010701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2010702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2010703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2010709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2010710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税收业务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2010750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2010799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其他税收事务支出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2010801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347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2010802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2010803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2010804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审计业务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2010805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审计管理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2010806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2010850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其他审计事务支出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缉私办案</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口岸管理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海关关务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2010910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关税征管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2010911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海关监管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2010912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检验检疫</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2010999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其他海关事务支出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1118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2011103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2011104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大案要案查处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2011105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派驻派出机构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2011106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巡视工作</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2011150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其他纪检监察事务支出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2011301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2011302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2011303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2011304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对外贸易管理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2011305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国际经济合作</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2011306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外资管理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2011307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国内贸易管理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2011308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招商引资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2011350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2011399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其他商贸事务支出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2011401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2011402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2011403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2011404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专利审批</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2011405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知识产权战略和规划</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2011408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国际合作与交流</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2011409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知识产权宏观管理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2011410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商标管理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2011411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原产地地理标志管理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2011450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2011499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其他知识产权事务支出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2012301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2012302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2012303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2012304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民族工作专项</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2012350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2012399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其他民族事务支出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2012501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2012502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2012503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2012504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港澳事务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2012505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台湾事务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2012550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2012599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其他港澳台事务支出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2012602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2012603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012604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档案馆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166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2012699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其他档案事务支出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2012801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2012802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2012803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2012804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参政议政</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color w:val="000000"/>
                      <w:kern w:val="0"/>
                      <w:sz w:val="22"/>
                      <w:szCs w:val="22"/>
                    </w:rPr>
                  </w:pPr>
                  <w:r>
                    <w:rPr>
                      <w:rFonts w:ascii="Times New Roman" w:hAnsi="Times New Roman" w:eastAsia="宋体" w:cs="Times New Roman"/>
                      <w:b/>
                      <w:bCs/>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2012850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2012899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其他民主党派及工商联事务支出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2012901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123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2012902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2012903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2012906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工会事务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2012950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2012999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其他群众团体事务支出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237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2013103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2013105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2013150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163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其他党委办公厅（室）及相关机构事务支出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2013201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349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2013202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2013203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2013204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公务员事务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2013250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2013299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其他组织事务支出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539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2013301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283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2013302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2013303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2013304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宣传管理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2013350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2013399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其他宣传事务支出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2013401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145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2013402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2013403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2013404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宗教事务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2013405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华侨事务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2013450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2013499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其他统战事务支出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2013501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2013502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2013503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2013550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2013599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其他对外联络事务支出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2013602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2013603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2013650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2013699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其他共产党事务支出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2013701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2013702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2013703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2013704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信息安全事务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2013750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2013799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其他网信事务支出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13801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1800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市场主体管理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市场秩序执法</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2013810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质量基础</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2013812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药品事务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2013813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医疗器械事务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2013814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化妆品事务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2013815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质量安全监管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2013816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食品安全监管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2013899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其他市场监督管理事务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3901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2013902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2013903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2013904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2013950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2013999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其他社会工作事务支出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2014001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2014002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2014003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2014004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信访业务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2014099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其他信访事务支出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2019901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国家赔偿费用支出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2019999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其他一般公共服务支出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3465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0102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2020103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2020104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2020150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其他外交管理事务支出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2020201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驻外使领馆（团、处）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2020202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其他驻外机构支出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2020304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援外优惠贷款贴息</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2020306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对外援助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2020401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国际组织会费</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2020402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国际组织捐赠</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2020403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维和摊款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2020404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国际组织股金及基金</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2020499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其他国际组织支出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2020503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在华国际会议</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2020504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国际交流活动</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2020505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对外合作活动</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2020599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其他对外合作与交流支出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对外宣传</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2020701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边界勘界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2020702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边界联检</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2020703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边界界桩维护</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2020799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2020801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2020802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2020803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2020850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2020899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其他国际发展合作支出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2029</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其他外交支出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现役部队</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预备役部队</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其他军费支出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2030401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国防科研事业</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2030501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专项工程</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兵役征集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2030602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经济动员</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2030603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人民防空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108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2030604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交通战备</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2030607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民兵</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2030608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边海防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2030699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其他国防动员支出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2039999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其他国防支出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武装警察部队</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其他武装警察部队支出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2040201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6638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2040202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127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2040203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2040219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2040220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执法办案</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1646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2040221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特别业务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2040222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特勤业务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2040223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移民事务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2040250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2040299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其他公安支出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2040301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2040302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2040303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2040304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安全业务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2040350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2040399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其他国家安全支出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2040401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2040402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2040403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2040409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“两房”建设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2040410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检察监督</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2040450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2040499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其他检察支出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2040501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2040502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2040503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2040504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案件审判</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2040505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案件执行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2040506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“两庭”建设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2040550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2040599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其他法院支出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988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360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基层司法业务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普法宣传</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律师管理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公共法律服务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国家统一法律职业资格考试</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2040610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社区矫正</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2040612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法治建设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2040613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2040699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其他司法支出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2040701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2040702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2040703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2040704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罪犯生活及医疗卫生</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2040705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监狱业务及罪犯改造</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2040706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狱政设施建设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2040707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2040750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2040799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其他监狱支出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2040801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2040802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2040803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2040804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强制隔离戒毒人员生活</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2040805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强制隔离戒毒人员教育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2040806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所政设施建设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2040807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2040850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2040899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其他强制隔离戒毒支出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2040901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2040902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2040903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2040904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保密技术</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2040905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保密管理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2040950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2040999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其他国家保密支出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2041001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2041002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2041006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2041007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缉私业务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2041099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其他缉私警察支出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2049902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国家司法救助支出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2049999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其他公共安全支出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249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131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2050103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其他教育管理事务支出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1124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2050201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学前教育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2251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2050202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小学教育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17167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2050203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初中教育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19775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2050204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高中教育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55</w:t>
                  </w:r>
                  <w:r>
                    <w:rPr>
                      <w:rFonts w:ascii="Times New Roman" w:hAnsi="Times New Roman" w:eastAsia="宋体" w:cs="Times New Roman"/>
                      <w:color w:val="000000"/>
                      <w:kern w:val="0"/>
                      <w:sz w:val="22"/>
                      <w:szCs w:val="22"/>
                    </w:rPr>
                    <w:cr/>
                  </w:r>
                  <w:r>
                    <w:rPr>
                      <w:rFonts w:ascii="Times New Roman" w:hAnsi="Times New Roman" w:eastAsia="宋体" w:cs="Times New Roman"/>
                      <w:color w:val="000000"/>
                      <w:kern w:val="0"/>
                      <w:sz w:val="22"/>
                      <w:szCs w:val="22"/>
                    </w:rPr>
                    <w:t xml:space="preserve">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2050205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高等教育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2050299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其他普通教育支出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6459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2050301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初等职业教育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2050302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中等职业教育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1907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2050303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技校教育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2050305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高等职业教育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2050399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其他职业教育支出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2050401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成人初等教育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2050402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成人中等教育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2050403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成人高等教育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2050404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成人广播电视教育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2050499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其他成人教育支出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2050501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广播电视学校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20505</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教育电视台</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2050599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其他广播电视教育支出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出国留学教育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2050602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来华留学教育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2050699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其他留学教育支出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2050701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特殊学校教育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384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2050702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工读学校教育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2050799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其他特殊教育支出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2050801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教师进修</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595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2050802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干部教育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390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2050803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培训支出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2050804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退役士兵能力提升</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2050899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其他进修及培训</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2050901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农村中小学校舍建设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2050902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农村中小学教学设施</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2050903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城市中小学校舍建设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2050904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城市中小学教学设施</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2050905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中等职业学校教学设施</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2050999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其他教育费附加安排的支出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2059999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其他教育支出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196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2060103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其他科学技术管理事务支出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2060201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机构运行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2060203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自然科学基金</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20602</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实验室及相关设施</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2060205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重大科学工程</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2060206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专项基础科研</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2060207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专项技术基础</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2060208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科技人才队伍建设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2060299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其他基础研究支出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2060301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机构运行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2060302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社会公益研究</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2060303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高技术研究</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2060304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专项科研试制</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2060399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其他应用研究支出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2060401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机构运行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2060404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科技成果转化与扩散</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2060405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共性技术研究与开发</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060499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其他技术研究与开发支出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2060501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机构运行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2060502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技术创新服务体系</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2060503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科技条件专项</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2060599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其他科技条件与服务支出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社会科学研究机构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2060602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社会科学研究</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2060603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社科基金支出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2060699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其他社会科学支出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2060701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机构运行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129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2060702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科普活动</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2060703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青少年科技活动</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2060704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学术交流活动</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科技馆站</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2060799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其他科学技术普及支出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2060801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国际交流与合作</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2060802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重大科技合作项目</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2060899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其他科技交流与合作支出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2060901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科技重大专项</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2060902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重点研发计划</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2060999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其他科技重大项目</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2069901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科技奖励</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2069902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核应急</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2069903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转制科研机构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2069999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其他科学技术支出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图书馆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文化展示及纪念机构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艺术表演场所</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艺术表演团体</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209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文化活动</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群众文化</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154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2070110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文化和旅游交流与合作</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2070111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文化创作与保护</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2070112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文化和旅游市场管理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2070113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旅游宣传</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2070114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文化和旅游管理事务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其他文化和旅游支出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166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2070201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2070202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2070203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2070204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文物保护</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2070205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博物馆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155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2070206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历史名城与古迹</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2070299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其他文物支出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2070301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2070302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2070303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2070304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运动项目管理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2070305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体育竞赛</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2070306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体育训练</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2070307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体育场馆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207030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群众体育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193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2070309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体育交流与合作</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2070399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其他体育支出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557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2070602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2070603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2070604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新闻通讯</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2070605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出版发行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2070606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版权管理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2070607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电影</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2070699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其他新闻出版电影支出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2070801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2070802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2070803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2070806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监测监管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2070807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传输发射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2070808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广播电视事务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2070899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其他广播电视支出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430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2079902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宣传文化发展专项支出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2079903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文化产业发展专项支出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2079999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其他文化旅游体育与传媒支出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235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综合业务管理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劳动保障监察</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就业管理事务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207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社会保险业务管理事务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社会保险经办机构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539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2080110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劳动关系和维权</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2080111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公共就业服务和职业技能鉴定机构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2080112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劳动人事争议调解仲裁</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2080113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政府特殊津贴</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2080114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资助留学回国人员</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2080115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博士后日常经费</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2080116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引进人才费用</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其他人力资源和社会保障管理事务支出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156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2080201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2080202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2080203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2080206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社会组织管理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2080207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行政区划和地名管理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2080208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基层政权建设和社区治理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756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2080299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其他民政管理事务支出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2080501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行政单位离退休</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2080502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事业单位离退休</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2080503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离退休人员管理机构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2080505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机关事业单位基本养老保险缴费支出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13592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2080506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机关事业单位职业年金缴费支出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0507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对机关事业单位基本养老保险基金的补助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10373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2080508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对机关事业单位职业年金的补助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2080599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其他行政事业单位养老支出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企业关闭破产补助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2080602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厂办大集体改革补助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2080699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其他企业改革发展补助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2080701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就业创业服务补贴</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2080702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职业培训补贴</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2080704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社会保险补贴</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2742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2080705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公益性岗位补贴</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804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2080709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职业技能鉴定补贴</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208071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就业见习补贴</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2080712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高技能人才培养补助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2080713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促进创业补贴</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2080799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其他就业补助支出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2080801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死亡抚恤</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2080802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伤残抚恤</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1232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2080803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在乡复员、退伍军人生活补助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2080805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义务兵优待</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176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2080806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农村籍退役士兵老年生活补助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2080807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光荣院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2080808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褒扬纪念</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2080899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其他优抚支出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2080901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退役士兵安置</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0902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军队移交政府的离退休人员安置</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114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2080903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军队移交政府离退休干部管理机构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2080904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退役士兵管理教育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2080905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军队转业干部安置</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2080999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其他退役安置支出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173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2081001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儿童福利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2081002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老年福利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234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2081003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康复辅具</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2081004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殡葬</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2081005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社会福利事业单位</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2081006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养老服务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2081099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其他社会福利支出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121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2081103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2081104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残疾人康复</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2081105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残疾人就业</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2081106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残疾人体育</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2081107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残疾人生活和护理补贴</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112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其他残疾人事业支出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2081602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2081603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2081650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2081699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其他红十字事业支出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2081901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城市最低生活保障金支出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w:t>
                  </w:r>
                  <w:r>
                    <w:rPr>
                      <w:rFonts w:ascii="Times New Roman" w:hAnsi="Times New Roman" w:eastAsia="宋体" w:cs="Times New Roman"/>
                      <w:color w:val="000000"/>
                      <w:kern w:val="0"/>
                      <w:sz w:val="22"/>
                      <w:szCs w:val="22"/>
                    </w:rPr>
                    <w:cr/>
                  </w:r>
                  <w:r>
                    <w:rPr>
                      <w:rFonts w:ascii="Times New Roman" w:hAnsi="Times New Roman" w:eastAsia="宋体" w:cs="Times New Roman"/>
                      <w:color w:val="000000"/>
                      <w:kern w:val="0"/>
                      <w:sz w:val="22"/>
                      <w:szCs w:val="22"/>
                    </w:rPr>
                    <w:t xml:space="preserve">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2081902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农村最低生活保障金支出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5212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2082001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临时救助支出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2082002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流浪乞讨人员救助支出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城市特困人员救助供养支出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农村特困人员救助供养支出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2082401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对道路交通事故社会救助基金的补助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2082402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交强险罚款收入补助基金支出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2082501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其他城市生活救助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2082502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其他农村生活救助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2082601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财政对企业职工基本养老保险基金的补助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2082602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财政对城乡居民基本养老保险基金的补助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7086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2082699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财政对其他基本养老保险基金的补助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2082701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财政对失业保险基金的补助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2082702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财政对工伤保险基金的补助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2082799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其他财政对社会保险基金的补助</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2082801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2082802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2082803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2082804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拥军优属</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2082805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军供保障</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2082806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2082850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126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2082899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其他退役军人事务管理支出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2083001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财政代缴城乡居民基本养老保险费支出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2083099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财政代缴其他社会保险费支出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2089999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其他社会保障和就业支出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127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2100101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295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2100102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2100103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2100199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其他卫生健康管理事务支出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综合医院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2723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中医（民族）医院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791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传染病医院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职业病防治医院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0205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精神病医院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妇幼保健医院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儿童医院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其他专科医院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福利医院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2100210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行业医院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2100211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处理医疗欠费</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2100212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康复医院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2100213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优抚医院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2100299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其他公立医院支出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323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2100301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城市社区卫生机构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816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2100302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乡镇卫生院</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4213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2100399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其他基层医疗卫生机构支出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794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2100401</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疾病预防控制机构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202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2100402</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卫生监督机构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2100403</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妇幼保健机构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102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2100404</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精神卫生机构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2100405</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应急救治机构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2100406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采供血机构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2100407</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其他专业公共卫生机构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2100408</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基本公共卫生服务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1677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2100409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重大公共卫生服务</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139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2100410</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突发公共卫生事件应急处理</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2100499</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其他公共卫生支出</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2100716</w:t>
                  </w:r>
                </w:p>
              </w:tc>
              <w:tc>
                <w:tcPr>
                  <w:tcW w:w="4610"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计划生育机构</w:t>
                  </w:r>
                </w:p>
              </w:tc>
              <w:tc>
                <w:tcPr>
                  <w:tcW w:w="108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2100717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计划生育服务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1977</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2100799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其他计划生育事务支出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行政单位医疗</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1376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事业单位医疗</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4157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公务员医疗补助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其他行政事业单位医疗支出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2101201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财政对职工基本医疗保险基金的补助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2101202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财政对城乡居民基本医疗保险基金的补助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2101299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财政对其他基本医疗保险基金的补助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2101301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城乡医疗救助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1501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2101302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疾病应急救助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2101399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其他医疗救助支出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2101401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优抚对象医疗补助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2101499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其他优抚对象医疗支出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2101501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2101502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2101503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2101504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2101505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医疗保障政策管理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2101506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医疗保障经办事务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2101550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2101599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其他医疗保障管理事务支出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2101601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老龄卫生健康事务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2101701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2101702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2101703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2101704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中医（民族医）药专项</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100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2101799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其他中医药事务支出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2101801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2101802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2101803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2101899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其他疾病预防控制事务支出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2109999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其他卫生健康支出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362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2110104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生态环境保护宣传</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2110105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环境保护法规、规划及标准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2110106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生态环境国际合作及履约</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2110107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生态环境保护行政许可</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2110108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应对气候变化管理事务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其他环境保护管理事务支出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2110203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建设项目环评审查与监督</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2110204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核与辐射安全监督</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2110299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其他环境监测与监察支出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2110301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大气</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2110302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水体</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2110303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噪声</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2110304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固体废弃物与化学品</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10305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放射源和放射性废物监管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2110306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辐射</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2110307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土壤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2110399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其他污染防治支出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2110401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生态保护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2110402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农村环境保护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2110404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生物及物种资源保护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2110405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草原生态修复治理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2110406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自然保护地</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2110499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其他自然生态保护支出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2110501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森林管护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468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2110502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社会保险补助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2110503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政策性社会性支出补助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2110506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天然林保护工程建设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2110507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停伐补助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926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110599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其他森林保护修复支出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2110704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京津风沙源治理工程建设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2110799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其他风沙荒漠治理支出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2110804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退牧还草工程建设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2110899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其他退牧还草支出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2110901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已垦草原退耕还草</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2111001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能源节约利用</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生态环境监测与信息</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生态环境执法监察</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减排专项支出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2111104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清洁生产专项支出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11199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其他污染减排支出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2111201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可再生能源</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2111301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循环经济</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2111401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2111402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2111403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2111406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能源科技装备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2111407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能源行业管理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2111408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能源管理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2111411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信息化建设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2111413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农村电网建设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2111450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2111499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其他能源管理事务支出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2119999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其他节能环保支出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147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2120104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城管执法</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1557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2120105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工程建设标准规范编制与监管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2120106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工程建设管理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2120107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市政公用行业市场监管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2120109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住宅建设与房地产市场监管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2120110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执业资格注册、资质审查</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其他城乡社区管理事务支出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2120201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城乡社区规划与管理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2120303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小城镇基础设施建设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2120399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其他城乡社区公共设施支出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591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2120501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城乡社区环境卫生</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2701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2120601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建设市场管理与监督</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209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2129999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其他城乡社区支出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169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148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2816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农垦运行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科技转化与推广服务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病虫害控制</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农产品质量安全</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2130110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执法监管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2130111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统计监测与信息服务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12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行业业务管理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2130114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对外交流与合作</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2130119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防灾救灾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2130120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稳定农民收入补贴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14645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2130121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农业结构调整补贴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2130122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农业生产发展</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4939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2130124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农村合作经济</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2130125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农产品加工与促销</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2130126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农村社会事业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2130135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农业生态资源保护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1659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2130142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乡村道路建设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2130148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渔业发展</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2130152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对高校毕业生到基层任职补助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2130153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耕地建设与利用</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3957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其他农业农村支出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10123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310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事业机构</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森林资源培育</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技术推广与转化</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森林资源管理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森林生态效益补偿</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2130211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动植物保护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2130212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湿地保护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188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2130213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执法与监督</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0217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防沙治沙</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2130220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对外合作与交流</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2130221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产业化管理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2130223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2130226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林区公共支出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2130227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贷款贴息</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2130234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林业草原防灾减灾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2130236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草原管理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2130237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行业业务管理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2130238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退耕还林还草</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2130299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其他林业和草原支出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243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0304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水利行业业务管理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水利工程建设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192768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水利工程运行与维护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689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长江黄河等流域管理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水利前期工作</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水利执法监督</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2130310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水土保持</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2130311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水资源节约管理与保护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627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2130312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水质监测</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2130313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水文测报</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2130314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防汛</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2130315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抗旱</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2130316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农村水利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2130317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水利技术推广</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2130318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国际河流治理与管理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2130319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江河湖库水系综合整治</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2130321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大中型水库移民后期扶持专项支出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289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2130322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水利安全监督</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2130333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2130334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水利建设征地及移民支出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2130335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农村供水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2130336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南水北调工程建设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2130337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南水北调工程管理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2130399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其他水利支出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217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2130501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2130502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21305</w:t>
                  </w:r>
                  <w:r>
                    <w:rPr>
                      <w:rFonts w:ascii="Times New Roman" w:hAnsi="Times New Roman" w:eastAsia="宋体" w:cs="Times New Roman"/>
                      <w:kern w:val="0"/>
                      <w:sz w:val="22"/>
                      <w:szCs w:val="22"/>
                    </w:rPr>
                    <w:cr/>
                  </w:r>
                  <w:r>
                    <w:rPr>
                      <w:rFonts w:ascii="Times New Roman" w:hAnsi="Times New Roman" w:eastAsia="宋体" w:cs="Times New Roman"/>
                      <w:kern w:val="0"/>
                      <w:sz w:val="22"/>
                      <w:szCs w:val="22"/>
                    </w:rPr>
                    <w:t>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2130504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农村基础设施建设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10988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2130505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生产发展</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570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2130506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社会发展</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2130507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贷款奖补和贴息</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2130508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“三西”农业建设专项补助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2130550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2130599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其他巩固脱贫攻坚成果衔接乡村振兴支出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248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2130701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对村级公益事业建设的补助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875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2130704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国有农场办社会职能改革补助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2130705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对村民委员会和村党支部的补助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2130706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对村集体经济组织的补助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2130707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农村综合改革示范试点补助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2130799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其他农村综合改革支出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2130801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支持农村金融机构</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2130803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农业保险保费补贴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2130804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创业担保贷款贴息及奖补</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2130805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补充创业担保贷款基金</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2130899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其他普惠金融发展支出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2130901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棉花目标价格补贴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2130999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其他目标价格补贴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14557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2139901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化解其他公益性乡村债务支出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2139999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其他农林水支出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100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公路建设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2500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公路养护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800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交通运输信息化建设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2140110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公路和运输安全</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2140111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公路还贷专项</w:t>
                  </w:r>
                </w:p>
              </w:tc>
              <w:tc>
                <w:tcPr>
                  <w:tcW w:w="1089"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2140112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公路运输管理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2552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2140114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公路和运输技术标准化建设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2140122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水运建设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2140123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航道维护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2140127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船舶检验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2140128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救助打捞</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2140129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内河运输</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2140130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远洋运输</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2140131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海事管理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2140133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航标事业发展支出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2140136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水路运输管理支出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2140138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口岸建设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其他公路水路运输支出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2140201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2140202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2140203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2140204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铁路路网建设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2140205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铁路还贷专项</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2140206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铁路安全</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2140207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铁路专项运输</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2140208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行业监管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2140299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其他铁路运输支出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2140301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2140302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2140303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2140304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机场建设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2140305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空管系统建设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2140306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民航还贷专项支出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2140307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民用航空安全</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2140308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民航专项运输</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2140399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其他民用航空运输支出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2140501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2140502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2140503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2140504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行业监管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2140505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邮政普遍服务与特殊服务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2140599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其他邮政业支出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2149901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公共交通运营补助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2149999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其他交通运输支出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588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2150104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煤炭勘探开采和洗选</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2150105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石油和天然气勘探开采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2150106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黑色金属矿勘探和采选</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2150107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有色金属矿勘探和采选</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2150108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非金属矿勘探和采选</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其他资源勘探业支出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纺织业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医药制造业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非金属矿物制品业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通信设备、计算机及其他电子设备制造业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交通运输设备制造业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电气机械及器材制造业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500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2150210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工艺品及其他制造业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2150212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石油加工、炼焦及核燃料加工业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2150213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化学原料及化学制品制造业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2150214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黑色金属冶炼及压延加工业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2150215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有色金属冶炼及压延加工业</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2150299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其他制造业支出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2150301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2150302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2150303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2150399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其他建筑业支出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2150501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2150502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2150503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2150505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战备应急</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2150507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专用通信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2150508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无线电及信息通信监管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2150516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工程建设及运行维护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2150517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产业发展</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2150550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2150599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其他工业和信息产业监管支出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2150701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2150702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2150703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2150704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国有企业监事会专项</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2150705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中央企业专项管理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2150799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其他国有资产监管支出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2150801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2150802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2150803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2150804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科技型中小企业技术创新基金</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2150805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中小企业发展专项</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2150806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减免房租补贴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2150899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其他支持中小企业发展和管理支出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2159901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黄金事务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2159904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技术改造支出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2159905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中药材扶持资金支出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2159906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重点产业振兴和技术改造项目贷款贴息</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2159999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其他资源勘探工业信息等支出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2160201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2160202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2160203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2160216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食品流通安全补贴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2160217</w:t>
                  </w:r>
                </w:p>
              </w:tc>
              <w:tc>
                <w:tcPr>
                  <w:tcW w:w="4610" w:type="dxa"/>
                  <w:tcBorders>
                    <w:top w:val="nil"/>
                    <w:left w:val="nil"/>
                    <w:bottom w:val="nil"/>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市场监测及信息管理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2160218</w:t>
                  </w:r>
                </w:p>
              </w:tc>
              <w:tc>
                <w:tcPr>
                  <w:tcW w:w="4610" w:type="dxa"/>
                  <w:tcBorders>
                    <w:top w:val="single" w:color="auto" w:sz="4" w:space="0"/>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民贸企业补贴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2160219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民贸民品贷款贴息</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2160250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2160299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其他商业流通事务支出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2160601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2160602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2160603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2160607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外商投资环境建设补助资金</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2160699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其他涉外发展服务支出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2169901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服务业基础设施建设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2169999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其他商业服务业等支出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636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2170104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安全防卫</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2170150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金融部门其他行政支出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2170201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货币发行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2170202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金融服务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2170203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反假币</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2170204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重点金融机构监管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2170205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金融稽查与案件处理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2170206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金融行业电子化建设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2170207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从业人员资格考试</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2170208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反洗钱</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2170299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金融部门其他监管支出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2170301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政策性银行亏损补贴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2170302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利息费用补贴支出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2170303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补充资本金</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2170304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风险基金补助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2170399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其他金融发展支出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2170401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中央银行亏损补贴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2170499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其他金融调控支出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2179902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重点企业贷款贴息</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2179999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其他金融支出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一般公共服务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教育</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文化旅游体育与传媒</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卫生健康</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节能环保</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农业农村</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交通运输</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住房保障</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1037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自然资源规划及管理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自然资源利用与保护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自然资源社会公益服务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自然资源行业业务管理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自然资源调查与确权登记</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2200112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土地资源储备支出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2200113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地质矿产资源与环境调查</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2200114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地质勘查与矿产资源管理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2200115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地质转产项目财政贴息</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2200116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国外风险勘查</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2200119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地质勘查基金（周转金）支出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2200120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海域与海岛管理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2200121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自然资源国际合作与海洋权益维护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2200122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自然资源卫星</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2200123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极地考察</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2200124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深海调查与资源开发</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2200125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海港航标维护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2200126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海水淡化</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2200127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无居民海岛使用金支出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2200128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海洋战略规划与预警监测</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2200129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基础测绘与地理信息监管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其他自然资源事务支出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449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气象事业机构</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气象探测</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气象信息传输及管理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气象预报预测</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气象服务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2200510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气象装备保障维护</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2200511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气象基础设施建设与维修</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2200512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气象卫星</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2200513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气象法规与标准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2200514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气象资金审计稽查</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2200599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其他气象事务支出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2209999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其他自然资源海洋气象等支出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廉租住房</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沉陷区治理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棚户区改造</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2210104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少数民族地区游牧民定居工程</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2210105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农村危房改造</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174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2210106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公共租赁住房</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2210107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保障性住房租金补贴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2210108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老旧小区改造</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478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2210109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住房租赁市场发展</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2210110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保障性租赁住房</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其他保障性安居工程支出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2210201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住房公积金</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10284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2210202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提租补贴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2210203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购房补贴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2210301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公有住房建设和维修改造支出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2210302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住房公积金管理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2210399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其他城乡社区住宅支出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163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财务和审计支出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信息统计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专项业务活动</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国家粮油差价补贴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2220112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粮食财务挂账利息补贴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2220113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粮食财务挂账消化款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2220114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处理陈化粮补贴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2220115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粮食风险基金</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2220118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粮油市场调控专项资金</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2220119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设施建设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2220120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设施安全</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2220121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物资保管保养</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88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其他粮油物资事务支出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8399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2220301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石油储备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2220303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天然铀储备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2220304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煤炭储备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2220305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成品油储备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2220306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天然气储备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2220399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其他能源储备支出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2220401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储备粮油补贴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2220402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储备粮油差价补贴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2220403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储备粮（油）库建设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2220404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最低收购价政策支出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2220499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其他粮油储备支出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棉花储备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食糖储备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肉类储备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化肥储备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农药储备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边销茶储备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羊毛储备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医药储备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食盐储备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2220510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战略物资储备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2220511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应急物资储备</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2220599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其他重要商品储备支出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2240101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381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2240102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2240103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2240104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灾害风险防治</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2240105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国务院安委会专项</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2240106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安全监管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2240108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应急救援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2240109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应急管理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2240150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2240199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其他应急管理支出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2240201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2240202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2240203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2240204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消防应急救援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2240250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2240299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其他消防救援事务支出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2240401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2240402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2240403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2240404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矿山安全监察事务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2240405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矿山应急救援事务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2240450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2240499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其他矿山安全支出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机关服务</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地震监测</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2240505</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地震预测预报</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2240506</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地震灾害预防</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2240507</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地震应急救援</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2240508</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地震环境探察</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2240509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防震减灾信息管理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2240510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防震减灾基础管理</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2240550</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地震事业机构</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2240599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其他地震事务支出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2240601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地质灾害防治</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2240602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森林草原防灾减灾</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2240699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其他自然灾害防治支出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2240703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自然灾害救灾补助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2240704</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自然灾害灾后重建补助</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2240799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其他自然灾害救灾及恢复重建支出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2249999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其他灾害防治及应急管理支出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2290201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年初预留</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35111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2299999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99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2320301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地方政府一般债券付息支出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9000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2320302</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地方政府向外国政府借款付息支出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2320303</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地方政府向国际组织借款付息支出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410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2320399</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地方政府其他一般债务付息支出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2330301</w:t>
                  </w: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地方政府一般债务发行费用支出</w:t>
                  </w: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62 </w:t>
                  </w:r>
                </w:p>
              </w:tc>
            </w:tr>
            <w:tr>
              <w:tblPrEx>
                <w:tblCellMar>
                  <w:top w:w="0" w:type="dxa"/>
                  <w:left w:w="108" w:type="dxa"/>
                  <w:bottom w:w="0" w:type="dxa"/>
                  <w:right w:w="108" w:type="dxa"/>
                </w:tblCellMar>
              </w:tblPrEx>
              <w:trPr>
                <w:trHeight w:val="300" w:hRule="atLeast"/>
              </w:trPr>
              <w:tc>
                <w:tcPr>
                  <w:tcW w:w="116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p>
              </w:tc>
              <w:tc>
                <w:tcPr>
                  <w:tcW w:w="4610" w:type="dxa"/>
                  <w:tcBorders>
                    <w:top w:val="nil"/>
                    <w:left w:val="nil"/>
                    <w:bottom w:val="single" w:color="auto" w:sz="4" w:space="0"/>
                    <w:right w:val="nil"/>
                  </w:tcBorders>
                  <w:shd w:val="clear" w:color="000000" w:fill="FFFFFF"/>
                  <w:noWrap/>
                  <w:vAlign w:val="center"/>
                </w:tcPr>
                <w:p>
                  <w:pPr>
                    <w:widowControl/>
                    <w:jc w:val="left"/>
                    <w:rPr>
                      <w:rFonts w:ascii="仿宋_GB2312" w:hAnsi="宋体" w:eastAsia="仿宋_GB2312" w:cs="宋体"/>
                      <w:kern w:val="0"/>
                      <w:sz w:val="22"/>
                      <w:szCs w:val="22"/>
                    </w:rPr>
                  </w:pPr>
                </w:p>
              </w:tc>
              <w:tc>
                <w:tcPr>
                  <w:tcW w:w="1089"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p>
              </w:tc>
            </w:tr>
          </w:tbl>
          <w:p>
            <w:pPr>
              <w:widowControl/>
              <w:jc w:val="center"/>
              <w:rPr>
                <w:rFonts w:ascii="楷体" w:hAnsi="楷体" w:eastAsia="楷体" w:cs="Times New Roman"/>
                <w:kern w:val="0"/>
                <w:sz w:val="32"/>
                <w:szCs w:val="36"/>
              </w:rPr>
            </w:pPr>
          </w:p>
          <w:p>
            <w:pPr>
              <w:widowControl/>
              <w:rPr>
                <w:rFonts w:ascii="楷体" w:hAnsi="楷体" w:eastAsia="楷体" w:cs="Times New Roman"/>
                <w:kern w:val="0"/>
                <w:sz w:val="36"/>
                <w:szCs w:val="36"/>
              </w:rPr>
            </w:pPr>
          </w:p>
        </w:tc>
      </w:tr>
      <w:tr>
        <w:tblPrEx>
          <w:tblCellMar>
            <w:top w:w="0" w:type="dxa"/>
            <w:left w:w="108" w:type="dxa"/>
            <w:bottom w:w="0" w:type="dxa"/>
            <w:right w:w="108" w:type="dxa"/>
          </w:tblCellMar>
        </w:tblPrEx>
        <w:trPr>
          <w:trHeight w:val="465" w:hRule="atLeast"/>
        </w:trPr>
        <w:tc>
          <w:tcPr>
            <w:tcW w:w="10202" w:type="dxa"/>
            <w:gridSpan w:val="18"/>
            <w:tcBorders>
              <w:top w:val="nil"/>
              <w:left w:val="nil"/>
              <w:bottom w:val="nil"/>
              <w:right w:val="nil"/>
            </w:tcBorders>
            <w:shd w:val="clear" w:color="000000" w:fill="FFFFFF"/>
            <w:noWrap/>
            <w:vAlign w:val="center"/>
          </w:tcPr>
          <w:p>
            <w:pPr>
              <w:widowControl/>
              <w:jc w:val="center"/>
              <w:rPr>
                <w:rFonts w:ascii="Times New Roman" w:hAnsi="Times New Roman" w:eastAsia="宋体" w:cs="Times New Roman"/>
                <w:kern w:val="0"/>
                <w:sz w:val="36"/>
                <w:szCs w:val="36"/>
              </w:rPr>
            </w:pPr>
            <w:r>
              <w:rPr>
                <w:rFonts w:ascii="Times New Roman" w:hAnsi="Times New Roman" w:eastAsia="宋体" w:cs="Times New Roman"/>
                <w:kern w:val="0"/>
                <w:sz w:val="36"/>
                <w:szCs w:val="36"/>
              </w:rPr>
              <w:t>2024</w:t>
            </w:r>
            <w:r>
              <w:rPr>
                <w:rFonts w:hint="eastAsia" w:ascii="方正小标宋简体" w:hAnsi="Times New Roman" w:eastAsia="方正小标宋简体" w:cs="Times New Roman"/>
                <w:kern w:val="0"/>
                <w:sz w:val="36"/>
                <w:szCs w:val="36"/>
              </w:rPr>
              <w:t>年一般公共预算支出经济分类表</w:t>
            </w:r>
          </w:p>
        </w:tc>
      </w:tr>
      <w:tr>
        <w:tblPrEx>
          <w:tblCellMar>
            <w:top w:w="0" w:type="dxa"/>
            <w:left w:w="108" w:type="dxa"/>
            <w:bottom w:w="0" w:type="dxa"/>
            <w:right w:w="108" w:type="dxa"/>
          </w:tblCellMar>
        </w:tblPrEx>
        <w:trPr>
          <w:trHeight w:val="270" w:hRule="atLeast"/>
        </w:trPr>
        <w:tc>
          <w:tcPr>
            <w:tcW w:w="546"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2163"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364"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66"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66"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876"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66"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876"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546"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66"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67"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70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项目</w:t>
            </w:r>
          </w:p>
        </w:tc>
        <w:tc>
          <w:tcPr>
            <w:tcW w:w="1364"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总计</w:t>
            </w:r>
          </w:p>
        </w:tc>
        <w:tc>
          <w:tcPr>
            <w:tcW w:w="76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501</w:t>
            </w:r>
          </w:p>
        </w:tc>
        <w:tc>
          <w:tcPr>
            <w:tcW w:w="766"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502</w:t>
            </w:r>
          </w:p>
        </w:tc>
        <w:tc>
          <w:tcPr>
            <w:tcW w:w="87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504</w:t>
            </w:r>
          </w:p>
        </w:tc>
        <w:tc>
          <w:tcPr>
            <w:tcW w:w="76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505</w:t>
            </w:r>
          </w:p>
        </w:tc>
        <w:tc>
          <w:tcPr>
            <w:tcW w:w="876"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506</w:t>
            </w:r>
          </w:p>
        </w:tc>
        <w:tc>
          <w:tcPr>
            <w:tcW w:w="54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507</w:t>
            </w:r>
          </w:p>
        </w:tc>
        <w:tc>
          <w:tcPr>
            <w:tcW w:w="766"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509</w:t>
            </w:r>
          </w:p>
        </w:tc>
        <w:tc>
          <w:tcPr>
            <w:tcW w:w="767"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510</w:t>
            </w:r>
          </w:p>
        </w:tc>
      </w:tr>
      <w:tr>
        <w:tblPrEx>
          <w:tblCellMar>
            <w:top w:w="0" w:type="dxa"/>
            <w:left w:w="108" w:type="dxa"/>
            <w:bottom w:w="0" w:type="dxa"/>
            <w:right w:w="108" w:type="dxa"/>
          </w:tblCellMar>
        </w:tblPrEx>
        <w:trPr>
          <w:trHeight w:val="30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代码</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名称</w:t>
            </w:r>
          </w:p>
        </w:tc>
        <w:tc>
          <w:tcPr>
            <w:tcW w:w="13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76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机关工资福利支出</w:t>
            </w:r>
          </w:p>
        </w:tc>
        <w:tc>
          <w:tcPr>
            <w:tcW w:w="76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机关商品和服务支出</w:t>
            </w:r>
          </w:p>
        </w:tc>
        <w:tc>
          <w:tcPr>
            <w:tcW w:w="8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机关资本性支出（二）</w:t>
            </w:r>
          </w:p>
        </w:tc>
        <w:tc>
          <w:tcPr>
            <w:tcW w:w="76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对事业单位经常性补助</w:t>
            </w:r>
          </w:p>
        </w:tc>
        <w:tc>
          <w:tcPr>
            <w:tcW w:w="8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对事业单位资本性补助</w:t>
            </w:r>
          </w:p>
        </w:tc>
        <w:tc>
          <w:tcPr>
            <w:tcW w:w="54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对企业补助</w:t>
            </w:r>
          </w:p>
        </w:tc>
        <w:tc>
          <w:tcPr>
            <w:tcW w:w="76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对个人和家庭的补助</w:t>
            </w:r>
          </w:p>
        </w:tc>
        <w:tc>
          <w:tcPr>
            <w:tcW w:w="767"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对社会保障基金补助</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一般公共服务支出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30396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28447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1949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外交支出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国防支出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167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167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204</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公共安全支出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10163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8527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1357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279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教育支出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55826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131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3036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52659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科学技术支出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406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196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210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文化旅游体育与传媒支出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2362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652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1407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302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社会保障和就业支出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46987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528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9827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9800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26833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210</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卫生健康支出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21687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295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7265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14126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节能环保支出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1480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1012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468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城乡社区支出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5301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147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5154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农林水支出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261592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724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10921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21662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7816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191266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29202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交通运输支出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6559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100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607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3300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2552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资源勘探工业信息等支出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661 </w:t>
            </w:r>
          </w:p>
        </w:tc>
        <w:tc>
          <w:tcPr>
            <w:tcW w:w="766" w:type="dxa"/>
            <w:tcBorders>
              <w:top w:val="nil"/>
              <w:left w:val="nil"/>
              <w:bottom w:val="nil"/>
              <w:right w:val="nil"/>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161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500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商业服务业等支出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737 </w:t>
            </w:r>
          </w:p>
        </w:tc>
        <w:tc>
          <w:tcPr>
            <w:tcW w:w="766"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685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52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金融支出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88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88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援助其他地区支出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自然资源海洋气象等支出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1487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1038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449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221</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住房保障支出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11001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623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10378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222</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粮油物资储备支出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8702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163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22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30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8487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灾害防治及应急管理支出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381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381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227</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预备费</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3000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35210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99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232</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债务付息支出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9415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233</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债务发行费用支出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62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230</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转移性支出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8925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231</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债务还本支出</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2205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D9D9D9"/>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5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216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1364"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87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54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76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300" w:hRule="atLeast"/>
        </w:trPr>
        <w:tc>
          <w:tcPr>
            <w:tcW w:w="270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szCs w:val="22"/>
              </w:rPr>
            </w:pPr>
            <w:r>
              <w:rPr>
                <w:rFonts w:hint="eastAsia" w:ascii="仿宋_GB2312" w:hAnsi="Times New Roman" w:eastAsia="仿宋_GB2312" w:cs="Times New Roman"/>
                <w:b/>
                <w:bCs/>
                <w:kern w:val="0"/>
                <w:sz w:val="22"/>
                <w:szCs w:val="22"/>
              </w:rPr>
              <w:t>支出总计</w:t>
            </w:r>
          </w:p>
        </w:tc>
        <w:tc>
          <w:tcPr>
            <w:tcW w:w="1364"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524802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41330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44159 </w:t>
            </w:r>
          </w:p>
        </w:tc>
        <w:tc>
          <w:tcPr>
            <w:tcW w:w="876"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25917 </w:t>
            </w:r>
          </w:p>
        </w:tc>
        <w:tc>
          <w:tcPr>
            <w:tcW w:w="766"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85802 </w:t>
            </w:r>
          </w:p>
        </w:tc>
        <w:tc>
          <w:tcPr>
            <w:tcW w:w="876" w:type="dxa"/>
            <w:gridSpan w:val="2"/>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191266 </w:t>
            </w:r>
          </w:p>
        </w:tc>
        <w:tc>
          <w:tcPr>
            <w:tcW w:w="546"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599 </w:t>
            </w:r>
          </w:p>
        </w:tc>
        <w:tc>
          <w:tcPr>
            <w:tcW w:w="766" w:type="dxa"/>
            <w:gridSpan w:val="2"/>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50179 </w:t>
            </w:r>
          </w:p>
        </w:tc>
        <w:tc>
          <w:tcPr>
            <w:tcW w:w="767" w:type="dxa"/>
            <w:gridSpan w:val="3"/>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26833 </w:t>
            </w:r>
          </w:p>
        </w:tc>
      </w:tr>
    </w:tbl>
    <w:p>
      <w:pPr>
        <w:rPr>
          <w:rFonts w:ascii="方正大标宋简体" w:hAnsi="方正大标宋简体" w:eastAsia="方正大标宋简体" w:cs="方正大标宋简体"/>
          <w:bCs/>
          <w:sz w:val="32"/>
          <w:szCs w:val="44"/>
          <w:shd w:val="clear" w:color="auto" w:fill="FFFFFF"/>
        </w:rPr>
      </w:pPr>
    </w:p>
    <w:tbl>
      <w:tblPr>
        <w:tblStyle w:val="7"/>
        <w:tblW w:w="7787" w:type="pct"/>
        <w:tblInd w:w="93" w:type="dxa"/>
        <w:tblLayout w:type="fixed"/>
        <w:tblCellMar>
          <w:top w:w="0" w:type="dxa"/>
          <w:left w:w="108" w:type="dxa"/>
          <w:bottom w:w="0" w:type="dxa"/>
          <w:right w:w="108" w:type="dxa"/>
        </w:tblCellMar>
      </w:tblPr>
      <w:tblGrid>
        <w:gridCol w:w="17"/>
        <w:gridCol w:w="2266"/>
        <w:gridCol w:w="1134"/>
        <w:gridCol w:w="1417"/>
        <w:gridCol w:w="412"/>
        <w:gridCol w:w="237"/>
        <w:gridCol w:w="844"/>
        <w:gridCol w:w="166"/>
        <w:gridCol w:w="1098"/>
        <w:gridCol w:w="626"/>
        <w:gridCol w:w="4620"/>
        <w:gridCol w:w="1273"/>
      </w:tblGrid>
      <w:tr>
        <w:tblPrEx>
          <w:tblCellMar>
            <w:top w:w="0" w:type="dxa"/>
            <w:left w:w="108" w:type="dxa"/>
            <w:bottom w:w="0" w:type="dxa"/>
            <w:right w:w="108" w:type="dxa"/>
          </w:tblCellMar>
        </w:tblPrEx>
        <w:trPr>
          <w:gridBefore w:val="1"/>
          <w:gridAfter w:val="2"/>
          <w:wBefore w:w="6" w:type="pct"/>
          <w:wAfter w:w="2088" w:type="pct"/>
          <w:trHeight w:val="360" w:hRule="atLeast"/>
        </w:trPr>
        <w:tc>
          <w:tcPr>
            <w:tcW w:w="2236" w:type="pct"/>
            <w:gridSpan w:val="6"/>
            <w:tcBorders>
              <w:top w:val="nil"/>
              <w:left w:val="nil"/>
              <w:bottom w:val="nil"/>
              <w:right w:val="nil"/>
            </w:tcBorders>
            <w:shd w:val="clear" w:color="000000" w:fill="FFFFFF"/>
            <w:noWrap/>
            <w:vAlign w:val="center"/>
          </w:tcPr>
          <w:p>
            <w:pPr>
              <w:widowControl/>
              <w:jc w:val="left"/>
              <w:rPr>
                <w:rFonts w:ascii="黑体" w:hAnsi="黑体" w:eastAsia="黑体" w:cs="宋体"/>
                <w:kern w:val="0"/>
                <w:sz w:val="24"/>
              </w:rPr>
            </w:pPr>
          </w:p>
          <w:p>
            <w:pPr>
              <w:widowControl/>
              <w:jc w:val="left"/>
              <w:rPr>
                <w:rFonts w:ascii="黑体" w:hAnsi="黑体" w:eastAsia="黑体" w:cs="宋体"/>
                <w:kern w:val="0"/>
                <w:sz w:val="24"/>
              </w:rPr>
            </w:pPr>
          </w:p>
        </w:tc>
        <w:tc>
          <w:tcPr>
            <w:tcW w:w="670" w:type="pct"/>
            <w:gridSpan w:val="3"/>
            <w:tcBorders>
              <w:top w:val="nil"/>
              <w:left w:val="nil"/>
              <w:bottom w:val="nil"/>
              <w:right w:val="nil"/>
            </w:tcBorders>
            <w:shd w:val="clear" w:color="000000" w:fill="FFFFFF"/>
            <w:noWrap/>
            <w:vAlign w:val="center"/>
          </w:tcPr>
          <w:p>
            <w:pPr>
              <w:widowControl/>
              <w:jc w:val="left"/>
              <w:rPr>
                <w:rFonts w:ascii="黑体" w:hAnsi="黑体" w:eastAsia="黑体" w:cs="宋体"/>
                <w:kern w:val="0"/>
                <w:sz w:val="24"/>
              </w:rPr>
            </w:pPr>
            <w:r>
              <w:rPr>
                <w:rFonts w:hint="eastAsia" w:ascii="黑体" w:hAnsi="黑体" w:eastAsia="黑体" w:cs="宋体"/>
                <w:kern w:val="0"/>
                <w:sz w:val="24"/>
              </w:rPr>
              <w:t>　</w:t>
            </w:r>
          </w:p>
        </w:tc>
      </w:tr>
      <w:tr>
        <w:tblPrEx>
          <w:tblCellMar>
            <w:top w:w="0" w:type="dxa"/>
            <w:left w:w="108" w:type="dxa"/>
            <w:bottom w:w="0" w:type="dxa"/>
            <w:right w:w="108" w:type="dxa"/>
          </w:tblCellMar>
        </w:tblPrEx>
        <w:trPr>
          <w:trHeight w:val="285" w:hRule="atLeast"/>
        </w:trPr>
        <w:tc>
          <w:tcPr>
            <w:tcW w:w="1859" w:type="pct"/>
            <w:gridSpan w:val="5"/>
            <w:tcBorders>
              <w:top w:val="nil"/>
              <w:left w:val="nil"/>
              <w:bottom w:val="nil"/>
              <w:right w:val="nil"/>
            </w:tcBorders>
            <w:shd w:val="clear" w:color="000000" w:fill="FFFFFF"/>
            <w:noWrap/>
            <w:vAlign w:val="center"/>
          </w:tcPr>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tc>
        <w:tc>
          <w:tcPr>
            <w:tcW w:w="442" w:type="pct"/>
            <w:gridSpan w:val="3"/>
            <w:tcBorders>
              <w:top w:val="nil"/>
              <w:left w:val="nil"/>
              <w:bottom w:val="nil"/>
              <w:right w:val="nil"/>
            </w:tcBorders>
            <w:shd w:val="clear" w:color="000000" w:fill="FFFFFF"/>
            <w:noWrap/>
            <w:vAlign w:val="center"/>
          </w:tcPr>
          <w:p>
            <w:pPr>
              <w:rPr>
                <w:rFonts w:ascii="黑体" w:hAnsi="黑体" w:eastAsia="黑体" w:cs="宋体"/>
                <w:sz w:val="24"/>
              </w:rPr>
            </w:pPr>
            <w:r>
              <w:rPr>
                <w:rFonts w:hint="eastAsia" w:ascii="黑体" w:hAnsi="黑体" w:eastAsia="黑体"/>
              </w:rPr>
              <w:t>　</w:t>
            </w:r>
          </w:p>
        </w:tc>
        <w:tc>
          <w:tcPr>
            <w:tcW w:w="389" w:type="pct"/>
            <w:tcBorders>
              <w:top w:val="nil"/>
              <w:left w:val="nil"/>
              <w:bottom w:val="nil"/>
              <w:right w:val="nil"/>
            </w:tcBorders>
            <w:shd w:val="clear" w:color="000000" w:fill="FFFFFF"/>
            <w:noWrap/>
            <w:vAlign w:val="center"/>
          </w:tcPr>
          <w:p>
            <w:pPr>
              <w:rPr>
                <w:rFonts w:ascii="宋体" w:hAnsi="宋体" w:eastAsia="宋体" w:cs="宋体"/>
                <w:sz w:val="22"/>
                <w:szCs w:val="22"/>
              </w:rPr>
            </w:pPr>
            <w:r>
              <w:rPr>
                <w:rFonts w:hint="eastAsia"/>
                <w:sz w:val="22"/>
                <w:szCs w:val="22"/>
              </w:rPr>
              <w:t>　</w:t>
            </w:r>
          </w:p>
        </w:tc>
        <w:tc>
          <w:tcPr>
            <w:tcW w:w="1859" w:type="pct"/>
            <w:gridSpan w:val="2"/>
            <w:tcBorders>
              <w:top w:val="nil"/>
              <w:left w:val="nil"/>
              <w:bottom w:val="nil"/>
              <w:right w:val="nil"/>
            </w:tcBorders>
            <w:shd w:val="clear" w:color="000000" w:fill="FFFFFF"/>
            <w:noWrap/>
            <w:vAlign w:val="center"/>
          </w:tcPr>
          <w:p>
            <w:pPr>
              <w:rPr>
                <w:rFonts w:ascii="宋体" w:hAnsi="宋体" w:eastAsia="宋体" w:cs="宋体"/>
                <w:sz w:val="22"/>
                <w:szCs w:val="22"/>
              </w:rPr>
            </w:pPr>
            <w:r>
              <w:rPr>
                <w:rFonts w:hint="eastAsia"/>
                <w:sz w:val="22"/>
                <w:szCs w:val="22"/>
              </w:rPr>
              <w:t>　</w:t>
            </w:r>
          </w:p>
        </w:tc>
        <w:tc>
          <w:tcPr>
            <w:tcW w:w="451" w:type="pct"/>
            <w:tcBorders>
              <w:top w:val="nil"/>
              <w:left w:val="nil"/>
              <w:bottom w:val="nil"/>
              <w:right w:val="nil"/>
            </w:tcBorders>
            <w:shd w:val="clear" w:color="000000" w:fill="FFFFFF"/>
            <w:noWrap/>
            <w:vAlign w:val="center"/>
          </w:tcPr>
          <w:p>
            <w:pPr>
              <w:rPr>
                <w:rFonts w:ascii="宋体" w:hAnsi="宋体" w:eastAsia="宋体" w:cs="宋体"/>
                <w:sz w:val="22"/>
                <w:szCs w:val="22"/>
              </w:rPr>
            </w:pPr>
            <w:r>
              <w:rPr>
                <w:rFonts w:hint="eastAsia"/>
                <w:sz w:val="22"/>
                <w:szCs w:val="22"/>
              </w:rPr>
              <w:t>　</w:t>
            </w:r>
          </w:p>
        </w:tc>
      </w:tr>
      <w:tr>
        <w:tblPrEx>
          <w:tblCellMar>
            <w:top w:w="0" w:type="dxa"/>
            <w:left w:w="108" w:type="dxa"/>
            <w:bottom w:w="0" w:type="dxa"/>
            <w:right w:w="108" w:type="dxa"/>
          </w:tblCellMar>
        </w:tblPrEx>
        <w:trPr>
          <w:trHeight w:val="465" w:hRule="atLeast"/>
        </w:trPr>
        <w:tc>
          <w:tcPr>
            <w:tcW w:w="5000" w:type="pct"/>
            <w:gridSpan w:val="12"/>
            <w:tcBorders>
              <w:top w:val="nil"/>
              <w:left w:val="nil"/>
              <w:bottom w:val="nil"/>
              <w:right w:val="nil"/>
            </w:tcBorders>
            <w:shd w:val="clear" w:color="000000" w:fill="FFFFFF"/>
            <w:noWrap/>
            <w:vAlign w:val="center"/>
          </w:tcPr>
          <w:p>
            <w:pPr>
              <w:jc w:val="center"/>
              <w:rPr>
                <w:rFonts w:ascii="Times New Roman" w:hAnsi="Times New Roman" w:eastAsia="宋体" w:cs="Times New Roman"/>
                <w:sz w:val="36"/>
                <w:szCs w:val="36"/>
              </w:rPr>
            </w:pPr>
            <w:r>
              <w:rPr>
                <w:rFonts w:ascii="Times New Roman" w:hAnsi="Times New Roman" w:cs="Times New Roman"/>
                <w:sz w:val="36"/>
                <w:szCs w:val="36"/>
              </w:rPr>
              <w:t>2024</w:t>
            </w:r>
            <w:r>
              <w:rPr>
                <w:rFonts w:hint="eastAsia" w:ascii="方正小标宋简体" w:hAnsi="Times New Roman" w:eastAsia="方正小标宋简体" w:cs="Times New Roman"/>
                <w:sz w:val="36"/>
                <w:szCs w:val="36"/>
              </w:rPr>
              <w:t>年一般公共预算收支平衡表</w:t>
            </w:r>
          </w:p>
        </w:tc>
      </w:tr>
      <w:tr>
        <w:tblPrEx>
          <w:tblCellMar>
            <w:top w:w="0" w:type="dxa"/>
            <w:left w:w="108" w:type="dxa"/>
            <w:bottom w:w="0" w:type="dxa"/>
            <w:right w:w="108" w:type="dxa"/>
          </w:tblCellMar>
        </w:tblPrEx>
        <w:trPr>
          <w:trHeight w:val="315" w:hRule="atLeast"/>
        </w:trPr>
        <w:tc>
          <w:tcPr>
            <w:tcW w:w="1859" w:type="pct"/>
            <w:gridSpan w:val="5"/>
            <w:tcBorders>
              <w:top w:val="nil"/>
              <w:left w:val="nil"/>
              <w:bottom w:val="nil"/>
              <w:right w:val="nil"/>
            </w:tcBorders>
            <w:shd w:val="clear" w:color="000000" w:fill="FFFFFF"/>
            <w:noWrap/>
            <w:vAlign w:val="center"/>
          </w:tcPr>
          <w:p>
            <w:pPr>
              <w:rPr>
                <w:rFonts w:ascii="Times New Roman" w:hAnsi="Times New Roman" w:eastAsia="宋体" w:cs="Times New Roman"/>
                <w:sz w:val="24"/>
              </w:rPr>
            </w:pPr>
            <w:r>
              <w:rPr>
                <w:rFonts w:ascii="Times New Roman" w:hAnsi="Times New Roman" w:cs="Times New Roman"/>
              </w:rPr>
              <w:t>　</w:t>
            </w:r>
          </w:p>
        </w:tc>
        <w:tc>
          <w:tcPr>
            <w:tcW w:w="84" w:type="pct"/>
            <w:tcBorders>
              <w:top w:val="nil"/>
              <w:left w:val="nil"/>
              <w:bottom w:val="nil"/>
              <w:right w:val="nil"/>
            </w:tcBorders>
            <w:shd w:val="clear" w:color="000000" w:fill="FFFFFF"/>
            <w:noWrap/>
            <w:vAlign w:val="center"/>
          </w:tcPr>
          <w:p>
            <w:pPr>
              <w:rPr>
                <w:rFonts w:ascii="Times New Roman" w:hAnsi="Times New Roman" w:eastAsia="宋体" w:cs="Times New Roman"/>
                <w:sz w:val="24"/>
              </w:rPr>
            </w:pPr>
            <w:r>
              <w:rPr>
                <w:rFonts w:ascii="Times New Roman" w:hAnsi="Times New Roman" w:cs="Times New Roman"/>
              </w:rPr>
              <w:t>　</w:t>
            </w:r>
          </w:p>
        </w:tc>
        <w:tc>
          <w:tcPr>
            <w:tcW w:w="747" w:type="pct"/>
            <w:gridSpan w:val="3"/>
            <w:tcBorders>
              <w:top w:val="nil"/>
              <w:left w:val="nil"/>
              <w:bottom w:val="nil"/>
              <w:right w:val="nil"/>
            </w:tcBorders>
            <w:shd w:val="clear" w:color="000000" w:fill="FFFFFF"/>
            <w:noWrap/>
            <w:vAlign w:val="center"/>
          </w:tcPr>
          <w:p>
            <w:pPr>
              <w:rPr>
                <w:rFonts w:ascii="Times New Roman" w:hAnsi="Times New Roman" w:eastAsia="宋体" w:cs="Times New Roman"/>
                <w:sz w:val="24"/>
              </w:rPr>
            </w:pPr>
            <w:r>
              <w:rPr>
                <w:rFonts w:ascii="Times New Roman" w:hAnsi="Times New Roman" w:cs="Times New Roman"/>
              </w:rPr>
              <w:t>　</w:t>
            </w:r>
          </w:p>
        </w:tc>
        <w:tc>
          <w:tcPr>
            <w:tcW w:w="1859" w:type="pct"/>
            <w:gridSpan w:val="2"/>
            <w:tcBorders>
              <w:top w:val="nil"/>
              <w:left w:val="nil"/>
              <w:bottom w:val="nil"/>
              <w:right w:val="nil"/>
            </w:tcBorders>
            <w:shd w:val="clear" w:color="000000" w:fill="FFFFFF"/>
            <w:noWrap/>
            <w:vAlign w:val="center"/>
          </w:tcPr>
          <w:p>
            <w:pPr>
              <w:rPr>
                <w:rFonts w:ascii="Times New Roman" w:hAnsi="Times New Roman" w:eastAsia="宋体" w:cs="Times New Roman"/>
                <w:sz w:val="24"/>
              </w:rPr>
            </w:pPr>
            <w:r>
              <w:rPr>
                <w:rFonts w:ascii="Times New Roman" w:hAnsi="Times New Roman" w:cs="Times New Roman"/>
              </w:rPr>
              <w:t>　</w:t>
            </w:r>
          </w:p>
        </w:tc>
        <w:tc>
          <w:tcPr>
            <w:tcW w:w="451" w:type="pct"/>
            <w:tcBorders>
              <w:top w:val="nil"/>
              <w:left w:val="nil"/>
              <w:bottom w:val="nil"/>
              <w:right w:val="nil"/>
            </w:tcBorders>
            <w:shd w:val="clear" w:color="000000" w:fill="FFFFFF"/>
            <w:noWrap/>
            <w:vAlign w:val="center"/>
          </w:tcPr>
          <w:p>
            <w:pPr>
              <w:rPr>
                <w:rFonts w:ascii="Times New Roman" w:hAnsi="Times New Roman" w:eastAsia="宋体" w:cs="Times New Roman"/>
                <w:sz w:val="24"/>
              </w:rPr>
            </w:pPr>
            <w:r>
              <w:rPr>
                <w:rFonts w:ascii="Times New Roman" w:hAnsi="Times New Roman" w:cs="Times New Roman"/>
              </w:rPr>
              <w:t>　</w:t>
            </w:r>
          </w:p>
        </w:tc>
      </w:tr>
      <w:tr>
        <w:tblPrEx>
          <w:tblCellMar>
            <w:top w:w="0" w:type="dxa"/>
            <w:left w:w="108" w:type="dxa"/>
            <w:bottom w:w="0" w:type="dxa"/>
            <w:right w:w="108" w:type="dxa"/>
          </w:tblCellMar>
        </w:tblPrEx>
        <w:trPr>
          <w:trHeight w:val="270" w:hRule="atLeast"/>
        </w:trPr>
        <w:tc>
          <w:tcPr>
            <w:tcW w:w="121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黑体" w:hAnsi="黑体" w:eastAsia="黑体" w:cs="宋体"/>
                <w:sz w:val="22"/>
                <w:szCs w:val="22"/>
              </w:rPr>
            </w:pPr>
            <w:r>
              <w:rPr>
                <w:rFonts w:hint="eastAsia" w:ascii="黑体" w:hAnsi="黑体" w:eastAsia="黑体"/>
                <w:sz w:val="22"/>
                <w:szCs w:val="22"/>
              </w:rPr>
              <w:t>　</w:t>
            </w:r>
          </w:p>
        </w:tc>
        <w:tc>
          <w:tcPr>
            <w:tcW w:w="3789" w:type="pct"/>
            <w:gridSpan w:val="9"/>
            <w:tcBorders>
              <w:top w:val="single" w:color="auto" w:sz="4" w:space="0"/>
              <w:left w:val="nil"/>
              <w:bottom w:val="single" w:color="auto" w:sz="4" w:space="0"/>
              <w:right w:val="single" w:color="auto" w:sz="4" w:space="0"/>
            </w:tcBorders>
            <w:shd w:val="clear" w:color="000000" w:fill="FFFFFF"/>
            <w:noWrap/>
            <w:vAlign w:val="center"/>
          </w:tcPr>
          <w:p>
            <w:pPr>
              <w:rPr>
                <w:rFonts w:ascii="黑体" w:hAnsi="黑体" w:eastAsia="黑体" w:cs="宋体"/>
                <w:sz w:val="22"/>
                <w:szCs w:val="22"/>
              </w:rPr>
            </w:pPr>
            <w:r>
              <w:rPr>
                <w:rFonts w:hint="eastAsia" w:ascii="黑体" w:hAnsi="黑体" w:eastAsia="黑体"/>
                <w:sz w:val="22"/>
                <w:szCs w:val="22"/>
              </w:rPr>
              <w:t>支出</w:t>
            </w:r>
          </w:p>
        </w:tc>
      </w:tr>
      <w:tr>
        <w:tblPrEx>
          <w:tblCellMar>
            <w:top w:w="0" w:type="dxa"/>
            <w:left w:w="108" w:type="dxa"/>
            <w:bottom w:w="0" w:type="dxa"/>
            <w:right w:w="108" w:type="dxa"/>
          </w:tblCellMar>
        </w:tblPrEx>
        <w:trPr>
          <w:trHeight w:val="270" w:hRule="atLeast"/>
        </w:trPr>
        <w:tc>
          <w:tcPr>
            <w:tcW w:w="809" w:type="pct"/>
            <w:gridSpan w:val="2"/>
            <w:vMerge w:val="restart"/>
            <w:tcBorders>
              <w:top w:val="nil"/>
              <w:left w:val="single" w:color="auto" w:sz="4" w:space="0"/>
              <w:bottom w:val="single" w:color="auto" w:sz="4" w:space="0"/>
              <w:right w:val="single" w:color="auto" w:sz="4" w:space="0"/>
            </w:tcBorders>
            <w:shd w:val="clear" w:color="000000" w:fill="FFFFFF"/>
            <w:noWrap/>
            <w:vAlign w:val="center"/>
          </w:tcPr>
          <w:p>
            <w:pPr>
              <w:ind w:firstLine="1320" w:firstLineChars="600"/>
              <w:rPr>
                <w:rFonts w:ascii="黑体" w:hAnsi="黑体" w:eastAsia="黑体" w:cs="宋体"/>
                <w:sz w:val="22"/>
                <w:szCs w:val="22"/>
              </w:rPr>
            </w:pPr>
            <w:r>
              <w:rPr>
                <w:rFonts w:hint="eastAsia" w:ascii="黑体" w:hAnsi="黑体" w:eastAsia="黑体"/>
                <w:sz w:val="22"/>
                <w:szCs w:val="22"/>
              </w:rPr>
              <w:t>项目</w:t>
            </w:r>
          </w:p>
        </w:tc>
        <w:tc>
          <w:tcPr>
            <w:tcW w:w="402" w:type="pct"/>
            <w:tcBorders>
              <w:top w:val="nil"/>
              <w:left w:val="nil"/>
              <w:bottom w:val="single" w:color="auto" w:sz="4" w:space="0"/>
              <w:right w:val="nil"/>
            </w:tcBorders>
            <w:shd w:val="clear" w:color="000000" w:fill="FFFFFF"/>
            <w:vAlign w:val="center"/>
          </w:tcPr>
          <w:p>
            <w:pPr>
              <w:jc w:val="center"/>
              <w:rPr>
                <w:rFonts w:ascii="黑体" w:hAnsi="黑体" w:eastAsia="黑体" w:cs="宋体"/>
                <w:sz w:val="22"/>
                <w:szCs w:val="22"/>
              </w:rPr>
            </w:pPr>
            <w:r>
              <w:rPr>
                <w:rFonts w:hint="eastAsia" w:ascii="黑体" w:hAnsi="黑体" w:eastAsia="黑体"/>
                <w:sz w:val="22"/>
                <w:szCs w:val="22"/>
              </w:rPr>
              <w:t>预算数</w:t>
            </w:r>
          </w:p>
        </w:tc>
        <w:tc>
          <w:tcPr>
            <w:tcW w:w="502" w:type="pct"/>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黑体" w:hAnsi="黑体" w:eastAsia="黑体" w:cs="宋体"/>
                <w:sz w:val="22"/>
                <w:szCs w:val="22"/>
              </w:rPr>
            </w:pPr>
            <w:r>
              <w:rPr>
                <w:rFonts w:hint="eastAsia" w:ascii="黑体" w:hAnsi="黑体" w:eastAsia="黑体"/>
                <w:sz w:val="22"/>
                <w:szCs w:val="22"/>
              </w:rPr>
              <w:t>科目编码</w:t>
            </w:r>
          </w:p>
        </w:tc>
        <w:tc>
          <w:tcPr>
            <w:tcW w:w="2836" w:type="pct"/>
            <w:gridSpan w:val="7"/>
            <w:vMerge w:val="restart"/>
            <w:tcBorders>
              <w:top w:val="nil"/>
              <w:left w:val="single" w:color="auto" w:sz="4" w:space="0"/>
              <w:bottom w:val="single" w:color="auto" w:sz="4" w:space="0"/>
              <w:right w:val="single" w:color="auto" w:sz="4" w:space="0"/>
            </w:tcBorders>
            <w:shd w:val="clear" w:color="000000" w:fill="FFFFFF"/>
            <w:noWrap/>
            <w:vAlign w:val="center"/>
          </w:tcPr>
          <w:p>
            <w:pPr>
              <w:ind w:firstLine="1320" w:firstLineChars="600"/>
              <w:rPr>
                <w:rFonts w:ascii="黑体" w:hAnsi="黑体" w:eastAsia="黑体" w:cs="宋体"/>
                <w:sz w:val="22"/>
                <w:szCs w:val="22"/>
              </w:rPr>
            </w:pPr>
            <w:r>
              <w:rPr>
                <w:rFonts w:hint="eastAsia" w:ascii="黑体" w:hAnsi="黑体" w:eastAsia="黑体"/>
                <w:sz w:val="22"/>
                <w:szCs w:val="22"/>
              </w:rPr>
              <w:t>项目</w:t>
            </w:r>
          </w:p>
        </w:tc>
        <w:tc>
          <w:tcPr>
            <w:tcW w:w="451" w:type="pct"/>
            <w:tcBorders>
              <w:top w:val="nil"/>
              <w:left w:val="nil"/>
              <w:bottom w:val="single" w:color="auto" w:sz="4" w:space="0"/>
              <w:right w:val="nil"/>
            </w:tcBorders>
            <w:shd w:val="clear" w:color="000000" w:fill="FFFFFF"/>
            <w:vAlign w:val="center"/>
          </w:tcPr>
          <w:p>
            <w:pPr>
              <w:jc w:val="center"/>
              <w:rPr>
                <w:rFonts w:ascii="黑体" w:hAnsi="黑体" w:eastAsia="黑体" w:cs="宋体"/>
                <w:sz w:val="22"/>
                <w:szCs w:val="22"/>
              </w:rPr>
            </w:pPr>
            <w:r>
              <w:rPr>
                <w:rFonts w:hint="eastAsia" w:ascii="黑体" w:hAnsi="黑体" w:eastAsia="黑体"/>
                <w:sz w:val="22"/>
                <w:szCs w:val="22"/>
              </w:rPr>
              <w:t>预算数</w:t>
            </w:r>
          </w:p>
        </w:tc>
      </w:tr>
      <w:tr>
        <w:tblPrEx>
          <w:tblCellMar>
            <w:top w:w="0" w:type="dxa"/>
            <w:left w:w="108" w:type="dxa"/>
            <w:bottom w:w="0" w:type="dxa"/>
            <w:right w:w="108" w:type="dxa"/>
          </w:tblCellMar>
        </w:tblPrEx>
        <w:trPr>
          <w:trHeight w:val="270" w:hRule="atLeast"/>
        </w:trPr>
        <w:tc>
          <w:tcPr>
            <w:tcW w:w="809" w:type="pct"/>
            <w:gridSpan w:val="2"/>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sz w:val="22"/>
                <w:szCs w:val="22"/>
              </w:rPr>
            </w:pPr>
          </w:p>
        </w:tc>
        <w:tc>
          <w:tcPr>
            <w:tcW w:w="402" w:type="pct"/>
            <w:tcBorders>
              <w:top w:val="nil"/>
              <w:left w:val="nil"/>
              <w:bottom w:val="single" w:color="auto" w:sz="4" w:space="0"/>
              <w:right w:val="single" w:color="auto" w:sz="4" w:space="0"/>
            </w:tcBorders>
            <w:shd w:val="clear" w:color="000000" w:fill="FFFFFF"/>
            <w:vAlign w:val="center"/>
          </w:tcPr>
          <w:p>
            <w:pPr>
              <w:jc w:val="center"/>
              <w:rPr>
                <w:rFonts w:ascii="黑体" w:hAnsi="黑体" w:eastAsia="黑体" w:cs="宋体"/>
                <w:sz w:val="22"/>
                <w:szCs w:val="22"/>
              </w:rPr>
            </w:pPr>
            <w:r>
              <w:rPr>
                <w:rFonts w:hint="eastAsia" w:ascii="黑体" w:hAnsi="黑体" w:eastAsia="黑体"/>
                <w:sz w:val="22"/>
                <w:szCs w:val="22"/>
              </w:rPr>
              <w:t>金额</w:t>
            </w:r>
          </w:p>
        </w:tc>
        <w:tc>
          <w:tcPr>
            <w:tcW w:w="502" w:type="pct"/>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sz w:val="22"/>
                <w:szCs w:val="22"/>
              </w:rPr>
            </w:pPr>
          </w:p>
        </w:tc>
        <w:tc>
          <w:tcPr>
            <w:tcW w:w="2836" w:type="pct"/>
            <w:gridSpan w:val="7"/>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sz w:val="22"/>
                <w:szCs w:val="22"/>
              </w:rPr>
            </w:pPr>
          </w:p>
        </w:tc>
        <w:tc>
          <w:tcPr>
            <w:tcW w:w="451" w:type="pct"/>
            <w:tcBorders>
              <w:top w:val="nil"/>
              <w:left w:val="nil"/>
              <w:bottom w:val="single" w:color="auto" w:sz="4" w:space="0"/>
              <w:right w:val="single" w:color="auto" w:sz="4" w:space="0"/>
            </w:tcBorders>
            <w:shd w:val="clear" w:color="000000" w:fill="FFFFFF"/>
            <w:vAlign w:val="center"/>
          </w:tcPr>
          <w:p>
            <w:pPr>
              <w:jc w:val="center"/>
              <w:rPr>
                <w:rFonts w:ascii="黑体" w:hAnsi="黑体" w:eastAsia="黑体" w:cs="宋体"/>
                <w:sz w:val="22"/>
                <w:szCs w:val="22"/>
              </w:rPr>
            </w:pPr>
            <w:r>
              <w:rPr>
                <w:rFonts w:hint="eastAsia" w:ascii="黑体" w:hAnsi="黑体" w:eastAsia="黑体"/>
                <w:sz w:val="22"/>
                <w:szCs w:val="22"/>
              </w:rPr>
              <w:t>金额</w:t>
            </w:r>
          </w:p>
        </w:tc>
      </w:tr>
      <w:tr>
        <w:tblPrEx>
          <w:tblCellMar>
            <w:top w:w="0" w:type="dxa"/>
            <w:left w:w="108" w:type="dxa"/>
            <w:bottom w:w="0" w:type="dxa"/>
            <w:right w:w="108" w:type="dxa"/>
          </w:tblCellMar>
        </w:tblPrEx>
        <w:trPr>
          <w:trHeight w:val="216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ind w:firstLine="883" w:firstLineChars="400"/>
              <w:rPr>
                <w:rFonts w:ascii="仿宋_GB2312" w:hAnsi="宋体" w:eastAsia="仿宋_GB2312" w:cs="宋体"/>
                <w:b/>
                <w:bCs/>
                <w:sz w:val="22"/>
                <w:szCs w:val="22"/>
              </w:rPr>
            </w:pPr>
            <w:r>
              <w:rPr>
                <w:rFonts w:hint="eastAsia" w:ascii="仿宋_GB2312" w:eastAsia="仿宋_GB2312"/>
                <w:b/>
                <w:bCs/>
                <w:sz w:val="22"/>
                <w:szCs w:val="22"/>
              </w:rPr>
              <w:t>地方本级收入合计</w:t>
            </w:r>
          </w:p>
        </w:tc>
        <w:tc>
          <w:tcPr>
            <w:tcW w:w="402"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68050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ind w:firstLine="883" w:firstLineChars="400"/>
              <w:rPr>
                <w:rFonts w:ascii="仿宋_GB2312" w:hAnsi="宋体" w:eastAsia="仿宋_GB2312" w:cs="宋体"/>
                <w:b/>
                <w:bCs/>
                <w:sz w:val="22"/>
                <w:szCs w:val="22"/>
              </w:rPr>
            </w:pPr>
            <w:r>
              <w:rPr>
                <w:rFonts w:hint="eastAsia" w:ascii="仿宋_GB2312" w:eastAsia="仿宋_GB2312"/>
                <w:b/>
                <w:bCs/>
                <w:sz w:val="22"/>
                <w:szCs w:val="22"/>
              </w:rPr>
              <w:t>地方本级支出合计</w:t>
            </w:r>
          </w:p>
        </w:tc>
        <w:tc>
          <w:tcPr>
            <w:tcW w:w="451"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513672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转移性收入</w:t>
            </w:r>
          </w:p>
        </w:tc>
        <w:tc>
          <w:tcPr>
            <w:tcW w:w="402"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456752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转移性支出</w:t>
            </w:r>
          </w:p>
        </w:tc>
        <w:tc>
          <w:tcPr>
            <w:tcW w:w="451"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8925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上级补助收入</w:t>
            </w:r>
          </w:p>
        </w:tc>
        <w:tc>
          <w:tcPr>
            <w:tcW w:w="402"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455099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补助下级支出</w:t>
            </w:r>
          </w:p>
        </w:tc>
        <w:tc>
          <w:tcPr>
            <w:tcW w:w="451"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返还性收入</w:t>
            </w:r>
          </w:p>
        </w:tc>
        <w:tc>
          <w:tcPr>
            <w:tcW w:w="402"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color w:val="FF0000"/>
                <w:sz w:val="22"/>
                <w:szCs w:val="22"/>
              </w:rPr>
              <w:t xml:space="preserve">-4833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23001</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返还性支出</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所得税基数返还收入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39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23002</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一般性转移支付</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成品油税费改革税收返还收入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323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23003</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专项转移支付</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增值税税收返还收入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3722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消费税税收返还收入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2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增值税“五五分享”税收返还收入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color w:val="FF0000"/>
                <w:sz w:val="22"/>
                <w:szCs w:val="22"/>
              </w:rPr>
              <w:t xml:space="preserve">-8919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其他返还性收入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一般性转移支付收入</w:t>
            </w:r>
          </w:p>
        </w:tc>
        <w:tc>
          <w:tcPr>
            <w:tcW w:w="402"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448647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体制补助收入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均衡性转移支付收入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64836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县级基本财力保障机制奖补资金收入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32026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结算补助收入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539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资源枯竭型城市转移支付补助收入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企业事业单位划转补助收入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产粮（油）大县奖励资金收入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8399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重点生态功能区转移支付收入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90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固定数额补助收入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43006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革命老区转移支付收入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民族地区转移支付收入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25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边境地区转移支付收入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巩固脱贫攻坚成果衔接乡村振兴转移支付收入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11265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auto" w:fill="auto"/>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一般公共服务共同财政事权转移支付收入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外交共同财政事权转移支付收入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国防共同财政事权转移支付收入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公共安全共同财政事权转移支付收入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1924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教育共同财政事权转移支付收入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8428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科学技术共同财政事权转移支付收入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文化旅游体育与传媒共同财政事权转移支付收入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642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社会保障和就业共同财政事权转移支付收入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30168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医疗卫生共同财政事权转移支付收入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6298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节能环保共同财政事权转移支付收入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1485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城乡社区共同财政事权转移支付收入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农林水共同财政事权转移支付收入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234152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交通运输共同财政事权转移支付收入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4686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资源勘探工业信息等共同财政事权转移支付收入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商业服务业等共同财政事权转移支付收入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金融共同财政事权转移支付收入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自然资源海洋气象等共同财政事权转移支付收入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住房保障共同财政事权转移支付收入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652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粮油物资储备共同财政事权转移支付收入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灾害防治及应急管理共同财政事权转移支付收入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其他共同财政事权转移支付收入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增值税留抵退税转移支付收入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其他退税减税降费转移支付收入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补充县区财力转移支付收入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其他一般性转移支付收入</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27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专项转移支付收入</w:t>
            </w:r>
          </w:p>
        </w:tc>
        <w:tc>
          <w:tcPr>
            <w:tcW w:w="402"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11284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一般公共服务</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外交</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国防</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公共安全</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教育</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科学技术</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文化旅游体育与传媒</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5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社会保障和就业</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卫生健康</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130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节能环保</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城乡社区</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农林水</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10081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交通运输</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资源勘探工业信息等</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500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商业服务业等</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568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金融</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自然资源海洋气象等</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住房保障</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粮油物资储备</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灾害防治及应急管理</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其他收入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上解收入</w:t>
            </w:r>
          </w:p>
        </w:tc>
        <w:tc>
          <w:tcPr>
            <w:tcW w:w="402"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23006</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上解支出</w:t>
            </w:r>
          </w:p>
        </w:tc>
        <w:tc>
          <w:tcPr>
            <w:tcW w:w="451"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8925 </w:t>
            </w:r>
          </w:p>
        </w:tc>
      </w:tr>
      <w:tr>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体制上解收入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2300601</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体制上解支出</w:t>
            </w:r>
          </w:p>
        </w:tc>
        <w:tc>
          <w:tcPr>
            <w:tcW w:w="451"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8415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专项上解收入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2300602</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专项上解支出</w:t>
            </w:r>
          </w:p>
        </w:tc>
        <w:tc>
          <w:tcPr>
            <w:tcW w:w="451"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510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上年结余收入</w:t>
            </w:r>
          </w:p>
        </w:tc>
        <w:tc>
          <w:tcPr>
            <w:tcW w:w="402"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23008</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调出资金</w:t>
            </w:r>
          </w:p>
        </w:tc>
        <w:tc>
          <w:tcPr>
            <w:tcW w:w="451"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一般公共预算上年结余收入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2300899</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其他调出资金</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color w:val="FF0000"/>
                <w:sz w:val="22"/>
                <w:szCs w:val="22"/>
              </w:rPr>
            </w:pPr>
            <w:r>
              <w:rPr>
                <w:rFonts w:hint="eastAsia" w:ascii="仿宋_GB2312" w:eastAsia="仿宋_GB2312"/>
                <w:color w:val="FF0000"/>
                <w:sz w:val="22"/>
                <w:szCs w:val="22"/>
              </w:rPr>
              <w:t>　</w:t>
            </w:r>
          </w:p>
        </w:tc>
        <w:tc>
          <w:tcPr>
            <w:tcW w:w="402" w:type="pct"/>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FF0000"/>
                <w:sz w:val="22"/>
                <w:szCs w:val="22"/>
              </w:rPr>
            </w:pPr>
            <w:r>
              <w:rPr>
                <w:rFonts w:hint="eastAsia"/>
                <w:color w:val="FF0000"/>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23009</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年终结余</w:t>
            </w:r>
          </w:p>
        </w:tc>
        <w:tc>
          <w:tcPr>
            <w:tcW w:w="451"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color w:val="FF0000"/>
                <w:sz w:val="22"/>
                <w:szCs w:val="22"/>
              </w:rPr>
            </w:pPr>
            <w:r>
              <w:rPr>
                <w:rFonts w:hint="eastAsia" w:ascii="仿宋_GB2312" w:eastAsia="仿宋_GB2312"/>
                <w:color w:val="FF0000"/>
                <w:sz w:val="22"/>
                <w:szCs w:val="22"/>
              </w:rPr>
              <w:t>　</w:t>
            </w:r>
          </w:p>
        </w:tc>
        <w:tc>
          <w:tcPr>
            <w:tcW w:w="402" w:type="pct"/>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FF0000"/>
                <w:sz w:val="22"/>
                <w:szCs w:val="22"/>
              </w:rPr>
            </w:pPr>
            <w:r>
              <w:rPr>
                <w:rFonts w:hint="eastAsia"/>
                <w:color w:val="FF0000"/>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2300901</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一般公共预算年终结余</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调入资金</w:t>
            </w:r>
          </w:p>
        </w:tc>
        <w:tc>
          <w:tcPr>
            <w:tcW w:w="402"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739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23011</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债务转贷支出</w:t>
            </w:r>
          </w:p>
        </w:tc>
        <w:tc>
          <w:tcPr>
            <w:tcW w:w="451"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调入一般公共预算资金</w:t>
            </w:r>
          </w:p>
        </w:tc>
        <w:tc>
          <w:tcPr>
            <w:tcW w:w="402"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739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2301101</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地方政府一般债券转贷支出</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从政府性基金预算调入一般公共预算</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739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2301102</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地方政府向外国政府借款转贷支出</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从国有资本经营预算调入一般公共预算</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2301103</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地方政府向国际组织借款转贷支出</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从其他资金调入一般公共预算</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2301104</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地方政府其他一般债务转贷支出</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债务转贷收入</w:t>
            </w:r>
          </w:p>
        </w:tc>
        <w:tc>
          <w:tcPr>
            <w:tcW w:w="402"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23015</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安排预算稳定调节基金</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地方政府一般债务转贷收入</w:t>
            </w:r>
          </w:p>
        </w:tc>
        <w:tc>
          <w:tcPr>
            <w:tcW w:w="402"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23016</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补充预算周转金</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地方政府一般债券转贷收入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23021</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区域间转移性支出</w:t>
            </w:r>
          </w:p>
        </w:tc>
        <w:tc>
          <w:tcPr>
            <w:tcW w:w="451"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地方政府向外国政府借款转贷收入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2302101</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援助其他地区支出</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地方政府向国际组织借款转贷收入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2302102</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生态保护补偿转移性支出</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地方政府其他一般债务转贷收入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2302103</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土地指标调剂转移性支出</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动用预算稳定调节基金</w:t>
            </w:r>
          </w:p>
        </w:tc>
        <w:tc>
          <w:tcPr>
            <w:tcW w:w="402"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914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2302199</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其他转移性支出</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区域间转移性收入</w:t>
            </w:r>
          </w:p>
        </w:tc>
        <w:tc>
          <w:tcPr>
            <w:tcW w:w="402"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接受其他地区援助收入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生态保护补偿转移性收入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土地指标调剂转移性收入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其他转移性收入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　</w:t>
            </w:r>
          </w:p>
        </w:tc>
        <w:tc>
          <w:tcPr>
            <w:tcW w:w="4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债务收入</w:t>
            </w:r>
          </w:p>
        </w:tc>
        <w:tc>
          <w:tcPr>
            <w:tcW w:w="402"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地方政府债务收入</w:t>
            </w:r>
          </w:p>
        </w:tc>
        <w:tc>
          <w:tcPr>
            <w:tcW w:w="402"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231</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债务还本支出</w:t>
            </w:r>
          </w:p>
        </w:tc>
        <w:tc>
          <w:tcPr>
            <w:tcW w:w="451"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2205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一般债务收入</w:t>
            </w:r>
          </w:p>
        </w:tc>
        <w:tc>
          <w:tcPr>
            <w:tcW w:w="402" w:type="pct"/>
            <w:tcBorders>
              <w:top w:val="nil"/>
              <w:left w:val="nil"/>
              <w:bottom w:val="single" w:color="auto" w:sz="4" w:space="0"/>
              <w:right w:val="single" w:color="auto" w:sz="4" w:space="0"/>
            </w:tcBorders>
            <w:shd w:val="clear" w:color="000000" w:fill="D9D9D9"/>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23103</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地方政府一般债务还本支出</w:t>
            </w:r>
          </w:p>
        </w:tc>
        <w:tc>
          <w:tcPr>
            <w:tcW w:w="451"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2205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地方政府一般债券收入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2310301</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地方政府一般债券还本支出</w:t>
            </w:r>
          </w:p>
        </w:tc>
        <w:tc>
          <w:tcPr>
            <w:tcW w:w="451"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1500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地方政府向外国政府借款收入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2310302</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地方政府向外国政府借款还本支出</w:t>
            </w:r>
          </w:p>
        </w:tc>
        <w:tc>
          <w:tcPr>
            <w:tcW w:w="451"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25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地方政府向国际组织借款收入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2310303</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地方政府向国际组织借款还本支出</w:t>
            </w:r>
          </w:p>
        </w:tc>
        <w:tc>
          <w:tcPr>
            <w:tcW w:w="451" w:type="pct"/>
            <w:tcBorders>
              <w:top w:val="nil"/>
              <w:left w:val="nil"/>
              <w:bottom w:val="single" w:color="auto" w:sz="4" w:space="0"/>
              <w:right w:val="single" w:color="auto" w:sz="4" w:space="0"/>
            </w:tcBorders>
            <w:shd w:val="clear" w:color="000000" w:fill="F2F2F2"/>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680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地方政府其他一般债务收入</w:t>
            </w:r>
          </w:p>
        </w:tc>
        <w:tc>
          <w:tcPr>
            <w:tcW w:w="402"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xml:space="preserve"> 2310399</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hint="eastAsia" w:ascii="仿宋_GB2312" w:hAnsi="Times New Roman" w:eastAsia="仿宋_GB2312" w:cs="Times New Roman"/>
                <w:sz w:val="22"/>
                <w:szCs w:val="22"/>
              </w:rPr>
              <w:t>地方政府其他一般债务还本支出</w:t>
            </w:r>
          </w:p>
        </w:tc>
        <w:tc>
          <w:tcPr>
            <w:tcW w:w="451" w:type="pct"/>
            <w:tcBorders>
              <w:top w:val="nil"/>
              <w:left w:val="nil"/>
              <w:bottom w:val="single" w:color="auto" w:sz="4" w:space="0"/>
              <w:right w:val="single" w:color="auto" w:sz="4" w:space="0"/>
            </w:tcBorders>
            <w:shd w:val="clear" w:color="000000" w:fill="F2F2F2"/>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　</w:t>
            </w:r>
          </w:p>
        </w:tc>
        <w:tc>
          <w:tcPr>
            <w:tcW w:w="4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300"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sz w:val="22"/>
                <w:szCs w:val="22"/>
              </w:rPr>
            </w:pPr>
            <w:r>
              <w:rPr>
                <w:rFonts w:hint="eastAsia" w:ascii="仿宋_GB2312" w:eastAsia="仿宋_GB2312"/>
                <w:sz w:val="22"/>
                <w:szCs w:val="22"/>
              </w:rPr>
              <w:t>　</w:t>
            </w:r>
          </w:p>
        </w:tc>
        <w:tc>
          <w:tcPr>
            <w:tcW w:w="4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451"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r>
      <w:tr>
        <w:tblPrEx>
          <w:tblCellMar>
            <w:top w:w="0" w:type="dxa"/>
            <w:left w:w="108" w:type="dxa"/>
            <w:bottom w:w="0" w:type="dxa"/>
            <w:right w:w="108" w:type="dxa"/>
          </w:tblCellMar>
        </w:tblPrEx>
        <w:trPr>
          <w:trHeight w:val="585" w:hRule="atLeast"/>
        </w:trPr>
        <w:tc>
          <w:tcPr>
            <w:tcW w:w="809" w:type="pct"/>
            <w:gridSpan w:val="2"/>
            <w:tcBorders>
              <w:top w:val="nil"/>
              <w:left w:val="single" w:color="auto" w:sz="4" w:space="0"/>
              <w:bottom w:val="single" w:color="auto" w:sz="4" w:space="0"/>
              <w:right w:val="single" w:color="auto" w:sz="4" w:space="0"/>
            </w:tcBorders>
            <w:shd w:val="clear" w:color="000000" w:fill="FFFFFF"/>
            <w:noWrap/>
            <w:vAlign w:val="center"/>
          </w:tcPr>
          <w:p>
            <w:pPr>
              <w:ind w:firstLine="883" w:firstLineChars="400"/>
              <w:rPr>
                <w:rFonts w:ascii="仿宋_GB2312" w:hAnsi="宋体" w:eastAsia="仿宋_GB2312" w:cs="宋体"/>
                <w:b/>
                <w:bCs/>
                <w:sz w:val="22"/>
                <w:szCs w:val="22"/>
              </w:rPr>
            </w:pPr>
            <w:r>
              <w:rPr>
                <w:rFonts w:hint="eastAsia" w:ascii="仿宋_GB2312" w:eastAsia="仿宋_GB2312"/>
                <w:b/>
                <w:bCs/>
                <w:sz w:val="22"/>
                <w:szCs w:val="22"/>
              </w:rPr>
              <w:t>收入总计</w:t>
            </w:r>
          </w:p>
        </w:tc>
        <w:tc>
          <w:tcPr>
            <w:tcW w:w="402"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524802 </w:t>
            </w:r>
          </w:p>
        </w:tc>
        <w:tc>
          <w:tcPr>
            <w:tcW w:w="502"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宋体" w:cs="Times New Roman"/>
                <w:sz w:val="22"/>
                <w:szCs w:val="22"/>
              </w:rPr>
            </w:pPr>
            <w:r>
              <w:rPr>
                <w:rFonts w:ascii="Times New Roman" w:hAnsi="Times New Roman" w:cs="Times New Roman"/>
                <w:sz w:val="22"/>
                <w:szCs w:val="22"/>
              </w:rPr>
              <w:t>　</w:t>
            </w:r>
          </w:p>
        </w:tc>
        <w:tc>
          <w:tcPr>
            <w:tcW w:w="2836" w:type="pct"/>
            <w:gridSpan w:val="7"/>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b/>
                <w:bCs/>
                <w:sz w:val="22"/>
                <w:szCs w:val="22"/>
              </w:rPr>
            </w:pPr>
            <w:r>
              <w:rPr>
                <w:rFonts w:hint="eastAsia" w:ascii="仿宋_GB2312" w:eastAsia="仿宋_GB2312"/>
                <w:b/>
                <w:bCs/>
                <w:sz w:val="22"/>
                <w:szCs w:val="22"/>
              </w:rPr>
              <w:t>支出总计</w:t>
            </w:r>
          </w:p>
        </w:tc>
        <w:tc>
          <w:tcPr>
            <w:tcW w:w="451" w:type="pct"/>
            <w:tcBorders>
              <w:top w:val="nil"/>
              <w:left w:val="nil"/>
              <w:bottom w:val="single" w:color="auto" w:sz="4" w:space="0"/>
              <w:right w:val="single" w:color="auto" w:sz="4" w:space="0"/>
            </w:tcBorders>
            <w:shd w:val="clear" w:color="000000" w:fill="D9D9D9"/>
            <w:noWrap/>
            <w:vAlign w:val="center"/>
          </w:tcPr>
          <w:p>
            <w:pPr>
              <w:jc w:val="right"/>
              <w:rPr>
                <w:rFonts w:ascii="Times New Roman" w:hAnsi="Times New Roman" w:eastAsia="宋体" w:cs="Times New Roman"/>
                <w:sz w:val="22"/>
                <w:szCs w:val="22"/>
              </w:rPr>
            </w:pPr>
            <w:r>
              <w:rPr>
                <w:rFonts w:ascii="Times New Roman" w:hAnsi="Times New Roman" w:cs="Times New Roman"/>
                <w:sz w:val="22"/>
                <w:szCs w:val="22"/>
              </w:rPr>
              <w:t xml:space="preserve">524802 </w:t>
            </w:r>
          </w:p>
        </w:tc>
      </w:tr>
    </w:tbl>
    <w:p>
      <w:pPr>
        <w:rPr>
          <w:rFonts w:ascii="方正大标宋简体" w:hAnsi="方正大标宋简体" w:eastAsia="方正大标宋简体" w:cs="方正大标宋简体"/>
          <w:bCs/>
          <w:sz w:val="32"/>
          <w:szCs w:val="44"/>
          <w:shd w:val="clear" w:color="auto" w:fill="FFFFFF"/>
        </w:rPr>
      </w:pPr>
    </w:p>
    <w:tbl>
      <w:tblPr>
        <w:tblStyle w:val="7"/>
        <w:tblW w:w="9900" w:type="dxa"/>
        <w:tblInd w:w="93" w:type="dxa"/>
        <w:tblLayout w:type="autofit"/>
        <w:tblCellMar>
          <w:top w:w="0" w:type="dxa"/>
          <w:left w:w="108" w:type="dxa"/>
          <w:bottom w:w="0" w:type="dxa"/>
          <w:right w:w="108" w:type="dxa"/>
        </w:tblCellMar>
      </w:tblPr>
      <w:tblGrid>
        <w:gridCol w:w="1440"/>
        <w:gridCol w:w="1000"/>
        <w:gridCol w:w="1480"/>
        <w:gridCol w:w="1640"/>
        <w:gridCol w:w="1420"/>
        <w:gridCol w:w="1480"/>
        <w:gridCol w:w="1440"/>
      </w:tblGrid>
      <w:tr>
        <w:tblPrEx>
          <w:tblCellMar>
            <w:top w:w="0" w:type="dxa"/>
            <w:left w:w="108" w:type="dxa"/>
            <w:bottom w:w="0" w:type="dxa"/>
            <w:right w:w="108" w:type="dxa"/>
          </w:tblCellMar>
        </w:tblPrEx>
        <w:trPr>
          <w:trHeight w:val="574" w:hRule="atLeast"/>
        </w:trPr>
        <w:tc>
          <w:tcPr>
            <w:tcW w:w="9900" w:type="dxa"/>
            <w:gridSpan w:val="7"/>
            <w:tcBorders>
              <w:top w:val="nil"/>
              <w:left w:val="nil"/>
              <w:bottom w:val="nil"/>
              <w:right w:val="nil"/>
            </w:tcBorders>
            <w:shd w:val="clear" w:color="auto" w:fill="auto"/>
            <w:vAlign w:val="center"/>
          </w:tcPr>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220882 大安市2023年地方政府债务限额及余额预算情况表</w:t>
            </w:r>
          </w:p>
        </w:tc>
      </w:tr>
      <w:tr>
        <w:tblPrEx>
          <w:tblCellMar>
            <w:top w:w="0" w:type="dxa"/>
            <w:left w:w="108" w:type="dxa"/>
            <w:bottom w:w="0" w:type="dxa"/>
            <w:right w:w="108" w:type="dxa"/>
          </w:tblCellMar>
        </w:tblPrEx>
        <w:trPr>
          <w:trHeight w:val="285" w:hRule="atLeast"/>
        </w:trPr>
        <w:tc>
          <w:tcPr>
            <w:tcW w:w="144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6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4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4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440" w:type="dxa"/>
            <w:tcBorders>
              <w:top w:val="nil"/>
              <w:left w:val="nil"/>
              <w:bottom w:val="nil"/>
              <w:right w:val="nil"/>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单位：亿元</w:t>
            </w:r>
          </w:p>
        </w:tc>
      </w:tr>
      <w:tr>
        <w:tblPrEx>
          <w:tblCellMar>
            <w:top w:w="0" w:type="dxa"/>
            <w:left w:w="108" w:type="dxa"/>
            <w:bottom w:w="0" w:type="dxa"/>
            <w:right w:w="108" w:type="dxa"/>
          </w:tblCellMar>
        </w:tblPrEx>
        <w:trPr>
          <w:trHeight w:val="285" w:hRule="atLeast"/>
        </w:trPr>
        <w:tc>
          <w:tcPr>
            <w:tcW w:w="144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地   区</w:t>
            </w:r>
          </w:p>
        </w:tc>
        <w:tc>
          <w:tcPr>
            <w:tcW w:w="4120" w:type="dxa"/>
            <w:gridSpan w:val="3"/>
            <w:tcBorders>
              <w:top w:val="single" w:color="000000" w:sz="8" w:space="0"/>
              <w:left w:val="nil"/>
              <w:bottom w:val="nil"/>
              <w:right w:val="single" w:color="000000" w:sz="8"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2023年债务限额</w:t>
            </w:r>
          </w:p>
        </w:tc>
        <w:tc>
          <w:tcPr>
            <w:tcW w:w="4340" w:type="dxa"/>
            <w:gridSpan w:val="3"/>
            <w:tcBorders>
              <w:top w:val="single" w:color="000000" w:sz="8" w:space="0"/>
              <w:left w:val="nil"/>
              <w:bottom w:val="nil"/>
              <w:right w:val="nil"/>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2023年债务余额预计执行数</w:t>
            </w:r>
          </w:p>
        </w:tc>
      </w:tr>
      <w:tr>
        <w:tblPrEx>
          <w:tblCellMar>
            <w:top w:w="0" w:type="dxa"/>
            <w:left w:w="108" w:type="dxa"/>
            <w:bottom w:w="0" w:type="dxa"/>
            <w:right w:w="108" w:type="dxa"/>
          </w:tblCellMar>
        </w:tblPrEx>
        <w:trPr>
          <w:trHeight w:val="285" w:hRule="atLeast"/>
        </w:trPr>
        <w:tc>
          <w:tcPr>
            <w:tcW w:w="1440"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kern w:val="0"/>
                <w:sz w:val="22"/>
                <w:szCs w:val="22"/>
              </w:rPr>
            </w:pPr>
          </w:p>
        </w:tc>
        <w:tc>
          <w:tcPr>
            <w:tcW w:w="1000"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480" w:type="dxa"/>
            <w:tcBorders>
              <w:top w:val="single" w:color="000000" w:sz="4" w:space="0"/>
              <w:left w:val="nil"/>
              <w:bottom w:val="single" w:color="000000" w:sz="8"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一般债务</w:t>
            </w:r>
          </w:p>
        </w:tc>
        <w:tc>
          <w:tcPr>
            <w:tcW w:w="1640" w:type="dxa"/>
            <w:tcBorders>
              <w:top w:val="single" w:color="000000" w:sz="4"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专项债务</w:t>
            </w:r>
          </w:p>
        </w:tc>
        <w:tc>
          <w:tcPr>
            <w:tcW w:w="1420" w:type="dxa"/>
            <w:tcBorders>
              <w:top w:val="nil"/>
              <w:left w:val="nil"/>
              <w:bottom w:val="single" w:color="000000" w:sz="8" w:space="0"/>
              <w:right w:val="nil"/>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480"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一般债务</w:t>
            </w:r>
          </w:p>
        </w:tc>
        <w:tc>
          <w:tcPr>
            <w:tcW w:w="1440" w:type="dxa"/>
            <w:tcBorders>
              <w:top w:val="single" w:color="000000" w:sz="4" w:space="0"/>
              <w:left w:val="nil"/>
              <w:bottom w:val="single" w:color="000000" w:sz="8" w:space="0"/>
              <w:right w:val="nil"/>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专项债务</w:t>
            </w:r>
          </w:p>
        </w:tc>
      </w:tr>
      <w:tr>
        <w:tblPrEx>
          <w:tblCellMar>
            <w:top w:w="0" w:type="dxa"/>
            <w:left w:w="108" w:type="dxa"/>
            <w:bottom w:w="0" w:type="dxa"/>
            <w:right w:w="108" w:type="dxa"/>
          </w:tblCellMar>
        </w:tblPrEx>
        <w:trPr>
          <w:trHeight w:val="398" w:hRule="atLeast"/>
        </w:trPr>
        <w:tc>
          <w:tcPr>
            <w:tcW w:w="1440" w:type="dxa"/>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公  式</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A=B+C</w:t>
            </w:r>
          </w:p>
        </w:tc>
        <w:tc>
          <w:tcPr>
            <w:tcW w:w="14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B</w:t>
            </w:r>
          </w:p>
        </w:tc>
        <w:tc>
          <w:tcPr>
            <w:tcW w:w="1640" w:type="dxa"/>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C</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D=E+F</w:t>
            </w:r>
          </w:p>
        </w:tc>
        <w:tc>
          <w:tcPr>
            <w:tcW w:w="14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E</w:t>
            </w:r>
          </w:p>
        </w:tc>
        <w:tc>
          <w:tcPr>
            <w:tcW w:w="1440" w:type="dxa"/>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F</w:t>
            </w:r>
          </w:p>
        </w:tc>
      </w:tr>
      <w:tr>
        <w:tblPrEx>
          <w:tblCellMar>
            <w:top w:w="0" w:type="dxa"/>
            <w:left w:w="108" w:type="dxa"/>
            <w:bottom w:w="0" w:type="dxa"/>
            <w:right w:w="108" w:type="dxa"/>
          </w:tblCellMar>
        </w:tblPrEx>
        <w:trPr>
          <w:trHeight w:val="398" w:hRule="atLeast"/>
        </w:trPr>
        <w:tc>
          <w:tcPr>
            <w:tcW w:w="1440" w:type="dxa"/>
            <w:tcBorders>
              <w:top w:val="nil"/>
              <w:left w:val="nil"/>
              <w:bottom w:val="nil"/>
              <w:right w:val="single" w:color="000000" w:sz="8"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大安市</w:t>
            </w:r>
          </w:p>
        </w:tc>
        <w:tc>
          <w:tcPr>
            <w:tcW w:w="1000"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48.93</w:t>
            </w:r>
          </w:p>
        </w:tc>
        <w:tc>
          <w:tcPr>
            <w:tcW w:w="148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27.32</w:t>
            </w:r>
          </w:p>
        </w:tc>
        <w:tc>
          <w:tcPr>
            <w:tcW w:w="1640" w:type="dxa"/>
            <w:tcBorders>
              <w:top w:val="nil"/>
              <w:left w:val="single" w:color="000000" w:sz="4" w:space="0"/>
              <w:bottom w:val="nil"/>
              <w:right w:val="single" w:color="000000" w:sz="8"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21.61</w:t>
            </w:r>
          </w:p>
        </w:tc>
        <w:tc>
          <w:tcPr>
            <w:tcW w:w="1420"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48.60</w:t>
            </w:r>
          </w:p>
        </w:tc>
        <w:tc>
          <w:tcPr>
            <w:tcW w:w="1480"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26.99</w:t>
            </w:r>
          </w:p>
        </w:tc>
        <w:tc>
          <w:tcPr>
            <w:tcW w:w="144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21.61</w:t>
            </w:r>
          </w:p>
        </w:tc>
      </w:tr>
    </w:tbl>
    <w:tbl>
      <w:tblPr>
        <w:tblStyle w:val="7"/>
        <w:tblpPr w:leftFromText="180" w:rightFromText="180" w:vertAnchor="page" w:horzAnchor="margin" w:tblpXSpec="center" w:tblpY="2242"/>
        <w:tblW w:w="7580" w:type="dxa"/>
        <w:tblInd w:w="0" w:type="dxa"/>
        <w:tblLayout w:type="autofit"/>
        <w:tblCellMar>
          <w:top w:w="0" w:type="dxa"/>
          <w:left w:w="108" w:type="dxa"/>
          <w:bottom w:w="0" w:type="dxa"/>
          <w:right w:w="108" w:type="dxa"/>
        </w:tblCellMar>
      </w:tblPr>
      <w:tblGrid>
        <w:gridCol w:w="5300"/>
        <w:gridCol w:w="1140"/>
        <w:gridCol w:w="1140"/>
      </w:tblGrid>
      <w:tr>
        <w:tblPrEx>
          <w:tblCellMar>
            <w:top w:w="0" w:type="dxa"/>
            <w:left w:w="108" w:type="dxa"/>
            <w:bottom w:w="0" w:type="dxa"/>
            <w:right w:w="108" w:type="dxa"/>
          </w:tblCellMar>
        </w:tblPrEx>
        <w:trPr>
          <w:trHeight w:val="574" w:hRule="atLeast"/>
        </w:trPr>
        <w:tc>
          <w:tcPr>
            <w:tcW w:w="7580"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220882 大安市2023年地方政府一般债务余额情况表</w:t>
            </w:r>
          </w:p>
        </w:tc>
      </w:tr>
      <w:tr>
        <w:tblPrEx>
          <w:tblCellMar>
            <w:top w:w="0" w:type="dxa"/>
            <w:left w:w="108" w:type="dxa"/>
            <w:bottom w:w="0" w:type="dxa"/>
            <w:right w:w="108" w:type="dxa"/>
          </w:tblCellMar>
        </w:tblPrEx>
        <w:trPr>
          <w:trHeight w:val="285" w:hRule="atLeast"/>
        </w:trPr>
        <w:tc>
          <w:tcPr>
            <w:tcW w:w="530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nil"/>
              <w:right w:val="nil"/>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单位：亿元</w:t>
            </w:r>
          </w:p>
        </w:tc>
      </w:tr>
      <w:tr>
        <w:tblPrEx>
          <w:tblCellMar>
            <w:top w:w="0" w:type="dxa"/>
            <w:left w:w="108" w:type="dxa"/>
            <w:bottom w:w="0" w:type="dxa"/>
            <w:right w:w="108" w:type="dxa"/>
          </w:tblCellMar>
        </w:tblPrEx>
        <w:trPr>
          <w:trHeight w:val="398" w:hRule="atLeast"/>
        </w:trPr>
        <w:tc>
          <w:tcPr>
            <w:tcW w:w="5300" w:type="dxa"/>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    目</w:t>
            </w:r>
          </w:p>
        </w:tc>
        <w:tc>
          <w:tcPr>
            <w:tcW w:w="1140" w:type="dxa"/>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预算数</w:t>
            </w:r>
          </w:p>
        </w:tc>
        <w:tc>
          <w:tcPr>
            <w:tcW w:w="1140" w:type="dxa"/>
            <w:tcBorders>
              <w:top w:val="single" w:color="000000" w:sz="8" w:space="0"/>
              <w:left w:val="nil"/>
              <w:bottom w:val="single" w:color="000000" w:sz="4" w:space="0"/>
              <w:right w:val="nil"/>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执行数</w:t>
            </w:r>
          </w:p>
        </w:tc>
      </w:tr>
      <w:tr>
        <w:tblPrEx>
          <w:tblCellMar>
            <w:top w:w="0" w:type="dxa"/>
            <w:left w:w="108" w:type="dxa"/>
            <w:bottom w:w="0" w:type="dxa"/>
            <w:right w:w="108" w:type="dxa"/>
          </w:tblCellMar>
        </w:tblPrEx>
        <w:trPr>
          <w:trHeight w:val="514" w:hRule="atLeast"/>
        </w:trPr>
        <w:tc>
          <w:tcPr>
            <w:tcW w:w="530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一、2022年末地方政府一般债务余额实际数</w:t>
            </w:r>
          </w:p>
        </w:tc>
        <w:tc>
          <w:tcPr>
            <w:tcW w:w="1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w:t>
            </w:r>
          </w:p>
        </w:tc>
        <w:tc>
          <w:tcPr>
            <w:tcW w:w="114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25.47</w:t>
            </w:r>
          </w:p>
        </w:tc>
      </w:tr>
      <w:tr>
        <w:tblPrEx>
          <w:tblCellMar>
            <w:top w:w="0" w:type="dxa"/>
            <w:left w:w="108" w:type="dxa"/>
            <w:bottom w:w="0" w:type="dxa"/>
            <w:right w:w="108" w:type="dxa"/>
          </w:tblCellMar>
        </w:tblPrEx>
        <w:trPr>
          <w:trHeight w:val="514" w:hRule="atLeast"/>
        </w:trPr>
        <w:tc>
          <w:tcPr>
            <w:tcW w:w="530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二、2023年末地方政府一般债务余额限额</w:t>
            </w:r>
          </w:p>
        </w:tc>
        <w:tc>
          <w:tcPr>
            <w:tcW w:w="1140"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27.32</w:t>
            </w:r>
          </w:p>
        </w:tc>
        <w:tc>
          <w:tcPr>
            <w:tcW w:w="1140"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14" w:hRule="atLeast"/>
        </w:trPr>
        <w:tc>
          <w:tcPr>
            <w:tcW w:w="530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三、2023年地方政府一般债务发行额</w:t>
            </w:r>
          </w:p>
        </w:tc>
        <w:tc>
          <w:tcPr>
            <w:tcW w:w="1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w:t>
            </w:r>
          </w:p>
        </w:tc>
        <w:tc>
          <w:tcPr>
            <w:tcW w:w="114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3.74</w:t>
            </w:r>
          </w:p>
        </w:tc>
      </w:tr>
      <w:tr>
        <w:tblPrEx>
          <w:tblCellMar>
            <w:top w:w="0" w:type="dxa"/>
            <w:left w:w="108" w:type="dxa"/>
            <w:bottom w:w="0" w:type="dxa"/>
            <w:right w:w="108" w:type="dxa"/>
          </w:tblCellMar>
        </w:tblPrEx>
        <w:trPr>
          <w:trHeight w:val="514" w:hRule="atLeast"/>
        </w:trPr>
        <w:tc>
          <w:tcPr>
            <w:tcW w:w="530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中央转贷地方的国际金融组织和外国政府贷款</w:t>
            </w:r>
          </w:p>
        </w:tc>
        <w:tc>
          <w:tcPr>
            <w:tcW w:w="1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w:t>
            </w:r>
          </w:p>
        </w:tc>
        <w:tc>
          <w:tcPr>
            <w:tcW w:w="114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14" w:hRule="atLeast"/>
        </w:trPr>
        <w:tc>
          <w:tcPr>
            <w:tcW w:w="530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2023年地方政府一般债券发行额</w:t>
            </w:r>
          </w:p>
        </w:tc>
        <w:tc>
          <w:tcPr>
            <w:tcW w:w="1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14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3.74</w:t>
            </w:r>
          </w:p>
        </w:tc>
      </w:tr>
      <w:tr>
        <w:tblPrEx>
          <w:tblCellMar>
            <w:top w:w="0" w:type="dxa"/>
            <w:left w:w="108" w:type="dxa"/>
            <w:bottom w:w="0" w:type="dxa"/>
            <w:right w:w="108" w:type="dxa"/>
          </w:tblCellMar>
        </w:tblPrEx>
        <w:trPr>
          <w:trHeight w:val="514" w:hRule="atLeast"/>
        </w:trPr>
        <w:tc>
          <w:tcPr>
            <w:tcW w:w="530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四、2023年地方政府一般债务还本额</w:t>
            </w:r>
          </w:p>
        </w:tc>
        <w:tc>
          <w:tcPr>
            <w:tcW w:w="1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14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2.22</w:t>
            </w:r>
          </w:p>
        </w:tc>
      </w:tr>
      <w:tr>
        <w:tblPrEx>
          <w:tblCellMar>
            <w:top w:w="0" w:type="dxa"/>
            <w:left w:w="108" w:type="dxa"/>
            <w:bottom w:w="0" w:type="dxa"/>
            <w:right w:w="108" w:type="dxa"/>
          </w:tblCellMar>
        </w:tblPrEx>
        <w:trPr>
          <w:trHeight w:val="514" w:hRule="atLeast"/>
        </w:trPr>
        <w:tc>
          <w:tcPr>
            <w:tcW w:w="530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五、2023年末地方政府一般债务余额预计执行数</w:t>
            </w:r>
          </w:p>
        </w:tc>
        <w:tc>
          <w:tcPr>
            <w:tcW w:w="1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14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26.99</w:t>
            </w:r>
          </w:p>
        </w:tc>
      </w:tr>
      <w:tr>
        <w:tblPrEx>
          <w:tblCellMar>
            <w:top w:w="0" w:type="dxa"/>
            <w:left w:w="108" w:type="dxa"/>
            <w:bottom w:w="0" w:type="dxa"/>
            <w:right w:w="108" w:type="dxa"/>
          </w:tblCellMar>
        </w:tblPrEx>
        <w:trPr>
          <w:trHeight w:val="514" w:hRule="atLeast"/>
        </w:trPr>
        <w:tc>
          <w:tcPr>
            <w:tcW w:w="530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六、2024年地方财政赤字</w:t>
            </w:r>
          </w:p>
        </w:tc>
        <w:tc>
          <w:tcPr>
            <w:tcW w:w="1140"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140"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14" w:hRule="atLeast"/>
        </w:trPr>
        <w:tc>
          <w:tcPr>
            <w:tcW w:w="5300"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七、2024年地方政府一般债务余额限额</w:t>
            </w:r>
          </w:p>
        </w:tc>
        <w:tc>
          <w:tcPr>
            <w:tcW w:w="114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140" w:type="dxa"/>
            <w:tcBorders>
              <w:top w:val="nil"/>
              <w:left w:val="nil"/>
              <w:bottom w:val="single" w:color="000000" w:sz="8" w:space="0"/>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bl>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22"/>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tbl>
      <w:tblPr>
        <w:tblStyle w:val="7"/>
        <w:tblW w:w="10016" w:type="dxa"/>
        <w:tblInd w:w="108" w:type="dxa"/>
        <w:tblLayout w:type="autofit"/>
        <w:tblCellMar>
          <w:top w:w="0" w:type="dxa"/>
          <w:left w:w="108" w:type="dxa"/>
          <w:bottom w:w="0" w:type="dxa"/>
          <w:right w:w="108" w:type="dxa"/>
        </w:tblCellMar>
      </w:tblPr>
      <w:tblGrid>
        <w:gridCol w:w="2582"/>
        <w:gridCol w:w="3372"/>
        <w:gridCol w:w="4062"/>
      </w:tblGrid>
      <w:tr>
        <w:tblPrEx>
          <w:tblCellMar>
            <w:top w:w="0" w:type="dxa"/>
            <w:left w:w="108" w:type="dxa"/>
            <w:bottom w:w="0" w:type="dxa"/>
            <w:right w:w="108" w:type="dxa"/>
          </w:tblCellMar>
        </w:tblPrEx>
        <w:trPr>
          <w:trHeight w:val="450" w:hRule="atLeast"/>
        </w:trPr>
        <w:tc>
          <w:tcPr>
            <w:tcW w:w="10016" w:type="dxa"/>
            <w:gridSpan w:val="3"/>
            <w:tcBorders>
              <w:top w:val="nil"/>
              <w:left w:val="nil"/>
              <w:bottom w:val="nil"/>
              <w:right w:val="nil"/>
            </w:tcBorders>
            <w:shd w:val="clear" w:color="000000" w:fill="FFFFFF"/>
            <w:noWrap/>
            <w:vAlign w:val="center"/>
          </w:tcPr>
          <w:p>
            <w:pPr>
              <w:widowControl/>
              <w:jc w:val="center"/>
              <w:rPr>
                <w:rFonts w:ascii="黑体" w:hAnsi="黑体" w:eastAsia="黑体" w:cs="宋体"/>
                <w:b/>
                <w:bCs/>
                <w:kern w:val="0"/>
                <w:sz w:val="36"/>
                <w:szCs w:val="36"/>
              </w:rPr>
            </w:pPr>
          </w:p>
          <w:p>
            <w:pPr>
              <w:widowControl/>
              <w:jc w:val="center"/>
              <w:rPr>
                <w:rFonts w:ascii="黑体" w:hAnsi="黑体" w:eastAsia="黑体" w:cs="宋体"/>
                <w:b/>
                <w:bCs/>
                <w:kern w:val="0"/>
                <w:sz w:val="36"/>
                <w:szCs w:val="36"/>
              </w:rPr>
            </w:pPr>
          </w:p>
          <w:p>
            <w:pPr>
              <w:widowControl/>
              <w:jc w:val="center"/>
              <w:rPr>
                <w:rFonts w:ascii="黑体" w:hAnsi="黑体" w:eastAsia="黑体" w:cs="宋体"/>
                <w:b/>
                <w:bCs/>
                <w:kern w:val="0"/>
                <w:sz w:val="36"/>
                <w:szCs w:val="36"/>
              </w:rPr>
            </w:pPr>
          </w:p>
          <w:p>
            <w:pPr>
              <w:widowControl/>
              <w:jc w:val="center"/>
              <w:rPr>
                <w:rFonts w:ascii="黑体" w:hAnsi="黑体" w:eastAsia="黑体" w:cs="宋体"/>
                <w:b/>
                <w:bCs/>
                <w:kern w:val="0"/>
                <w:sz w:val="36"/>
                <w:szCs w:val="36"/>
              </w:rPr>
            </w:pPr>
          </w:p>
          <w:p>
            <w:pPr>
              <w:widowControl/>
              <w:jc w:val="center"/>
              <w:rPr>
                <w:rFonts w:ascii="黑体" w:hAnsi="黑体" w:eastAsia="黑体" w:cs="宋体"/>
                <w:b/>
                <w:bCs/>
                <w:kern w:val="0"/>
                <w:sz w:val="36"/>
                <w:szCs w:val="36"/>
              </w:rPr>
            </w:pPr>
          </w:p>
          <w:p>
            <w:pPr>
              <w:widowControl/>
              <w:jc w:val="center"/>
              <w:rPr>
                <w:rFonts w:ascii="黑体" w:hAnsi="黑体" w:eastAsia="黑体" w:cs="宋体"/>
                <w:b/>
                <w:bCs/>
                <w:kern w:val="0"/>
                <w:sz w:val="36"/>
                <w:szCs w:val="36"/>
              </w:rPr>
            </w:pPr>
          </w:p>
          <w:p>
            <w:pPr>
              <w:widowControl/>
              <w:jc w:val="center"/>
              <w:rPr>
                <w:rFonts w:ascii="黑体" w:hAnsi="黑体" w:eastAsia="黑体" w:cs="宋体"/>
                <w:b/>
                <w:bCs/>
                <w:kern w:val="0"/>
                <w:sz w:val="36"/>
                <w:szCs w:val="36"/>
              </w:rPr>
            </w:pPr>
          </w:p>
          <w:p>
            <w:pPr>
              <w:widowControl/>
              <w:jc w:val="center"/>
              <w:rPr>
                <w:rFonts w:ascii="黑体" w:hAnsi="黑体" w:eastAsia="黑体" w:cs="宋体"/>
                <w:b/>
                <w:bCs/>
                <w:kern w:val="0"/>
                <w:sz w:val="36"/>
                <w:szCs w:val="36"/>
              </w:rPr>
            </w:pPr>
          </w:p>
          <w:p>
            <w:pPr>
              <w:widowControl/>
              <w:jc w:val="center"/>
              <w:rPr>
                <w:rFonts w:ascii="黑体" w:hAnsi="黑体" w:eastAsia="黑体" w:cs="宋体"/>
                <w:b/>
                <w:bCs/>
                <w:kern w:val="0"/>
                <w:sz w:val="36"/>
                <w:szCs w:val="36"/>
              </w:rPr>
            </w:pPr>
          </w:p>
          <w:p>
            <w:pPr>
              <w:widowControl/>
              <w:jc w:val="center"/>
              <w:rPr>
                <w:rFonts w:ascii="黑体" w:hAnsi="黑体" w:eastAsia="黑体" w:cs="宋体"/>
                <w:b/>
                <w:bCs/>
                <w:kern w:val="0"/>
                <w:sz w:val="36"/>
                <w:szCs w:val="36"/>
              </w:rPr>
            </w:pPr>
          </w:p>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2024年一般公共预算支出“三公”经费预算表</w:t>
            </w:r>
          </w:p>
        </w:tc>
      </w:tr>
      <w:tr>
        <w:tblPrEx>
          <w:tblCellMar>
            <w:top w:w="0" w:type="dxa"/>
            <w:left w:w="108" w:type="dxa"/>
            <w:bottom w:w="0" w:type="dxa"/>
            <w:right w:w="108" w:type="dxa"/>
          </w:tblCellMar>
        </w:tblPrEx>
        <w:trPr>
          <w:trHeight w:val="390" w:hRule="atLeast"/>
        </w:trPr>
        <w:tc>
          <w:tcPr>
            <w:tcW w:w="2582"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3372"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4062"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rPr>
          <w:trHeight w:val="619" w:hRule="atLeast"/>
        </w:trPr>
        <w:tc>
          <w:tcPr>
            <w:tcW w:w="5954" w:type="dxa"/>
            <w:gridSpan w:val="2"/>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项目名称</w:t>
            </w:r>
          </w:p>
        </w:tc>
        <w:tc>
          <w:tcPr>
            <w:tcW w:w="406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预算数</w:t>
            </w:r>
          </w:p>
        </w:tc>
      </w:tr>
      <w:tr>
        <w:tblPrEx>
          <w:tblCellMar>
            <w:top w:w="0" w:type="dxa"/>
            <w:left w:w="108" w:type="dxa"/>
            <w:bottom w:w="0" w:type="dxa"/>
            <w:right w:w="108" w:type="dxa"/>
          </w:tblCellMar>
        </w:tblPrEx>
        <w:trPr>
          <w:trHeight w:val="765" w:hRule="atLeast"/>
        </w:trPr>
        <w:tc>
          <w:tcPr>
            <w:tcW w:w="5954"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金额</w:t>
            </w:r>
          </w:p>
        </w:tc>
      </w:tr>
      <w:tr>
        <w:trPr>
          <w:trHeight w:val="390" w:hRule="atLeast"/>
        </w:trPr>
        <w:tc>
          <w:tcPr>
            <w:tcW w:w="595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因公出国（境）费</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390" w:hRule="atLeast"/>
        </w:trPr>
        <w:tc>
          <w:tcPr>
            <w:tcW w:w="2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公务用车购置及运行费</w:t>
            </w:r>
          </w:p>
        </w:tc>
        <w:tc>
          <w:tcPr>
            <w:tcW w:w="337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181.27</w:t>
            </w:r>
          </w:p>
        </w:tc>
      </w:tr>
      <w:tr>
        <w:tblPrEx>
          <w:tblCellMar>
            <w:top w:w="0" w:type="dxa"/>
            <w:left w:w="108" w:type="dxa"/>
            <w:bottom w:w="0" w:type="dxa"/>
            <w:right w:w="108" w:type="dxa"/>
          </w:tblCellMar>
        </w:tblPrEx>
        <w:trPr>
          <w:trHeight w:val="390" w:hRule="atLeast"/>
        </w:trPr>
        <w:tc>
          <w:tcPr>
            <w:tcW w:w="2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37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公务用车购置费</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390" w:hRule="atLeast"/>
        </w:trPr>
        <w:tc>
          <w:tcPr>
            <w:tcW w:w="2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37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公务用车运行费</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181.27</w:t>
            </w:r>
          </w:p>
        </w:tc>
      </w:tr>
      <w:tr>
        <w:tblPrEx>
          <w:tblCellMar>
            <w:top w:w="0" w:type="dxa"/>
            <w:left w:w="108" w:type="dxa"/>
            <w:bottom w:w="0" w:type="dxa"/>
            <w:right w:w="108" w:type="dxa"/>
          </w:tblCellMar>
        </w:tblPrEx>
        <w:trPr>
          <w:trHeight w:val="390" w:hRule="atLeast"/>
        </w:trPr>
        <w:tc>
          <w:tcPr>
            <w:tcW w:w="595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公务接待费</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58.3</w:t>
            </w:r>
          </w:p>
        </w:tc>
      </w:tr>
      <w:tr>
        <w:tblPrEx>
          <w:tblCellMar>
            <w:top w:w="0" w:type="dxa"/>
            <w:left w:w="108" w:type="dxa"/>
            <w:bottom w:w="0" w:type="dxa"/>
            <w:right w:w="108" w:type="dxa"/>
          </w:tblCellMar>
        </w:tblPrEx>
        <w:trPr>
          <w:trHeight w:val="390" w:hRule="atLeast"/>
        </w:trPr>
        <w:tc>
          <w:tcPr>
            <w:tcW w:w="5954"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239.57</w:t>
            </w:r>
          </w:p>
        </w:tc>
      </w:tr>
    </w:tbl>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r>
        <w:rPr>
          <w:rFonts w:hint="eastAsia" w:ascii="黑体" w:hAnsi="黑体" w:eastAsia="黑体"/>
          <w:sz w:val="44"/>
          <w:szCs w:val="44"/>
        </w:rPr>
        <w:t xml:space="preserve">         </w:t>
      </w:r>
    </w:p>
    <w:tbl>
      <w:tblPr>
        <w:tblStyle w:val="7"/>
        <w:tblpPr w:leftFromText="180" w:rightFromText="180" w:horzAnchor="margin" w:tblpXSpec="center" w:tblpY="299"/>
        <w:tblW w:w="7656" w:type="dxa"/>
        <w:tblInd w:w="0" w:type="dxa"/>
        <w:tblLayout w:type="autofit"/>
        <w:tblCellMar>
          <w:top w:w="0" w:type="dxa"/>
          <w:left w:w="108" w:type="dxa"/>
          <w:bottom w:w="0" w:type="dxa"/>
          <w:right w:w="108" w:type="dxa"/>
        </w:tblCellMar>
      </w:tblPr>
      <w:tblGrid>
        <w:gridCol w:w="1101"/>
        <w:gridCol w:w="1466"/>
        <w:gridCol w:w="3033"/>
        <w:gridCol w:w="2056"/>
      </w:tblGrid>
      <w:tr>
        <w:tblPrEx>
          <w:tblCellMar>
            <w:top w:w="0" w:type="dxa"/>
            <w:left w:w="108" w:type="dxa"/>
            <w:bottom w:w="0" w:type="dxa"/>
            <w:right w:w="108" w:type="dxa"/>
          </w:tblCellMar>
        </w:tblPrEx>
        <w:trPr>
          <w:trHeight w:val="465" w:hRule="atLeast"/>
        </w:trPr>
        <w:tc>
          <w:tcPr>
            <w:tcW w:w="7656" w:type="dxa"/>
            <w:gridSpan w:val="4"/>
            <w:tcBorders>
              <w:top w:val="nil"/>
              <w:left w:val="nil"/>
              <w:bottom w:val="nil"/>
              <w:right w:val="nil"/>
            </w:tcBorders>
            <w:shd w:val="clear" w:color="000000" w:fill="FFFFFF"/>
            <w:noWrap/>
            <w:vAlign w:val="center"/>
          </w:tcPr>
          <w:p>
            <w:pPr>
              <w:widowControl/>
              <w:jc w:val="center"/>
              <w:rPr>
                <w:rFonts w:ascii="Times New Roman" w:hAnsi="Times New Roman" w:eastAsia="宋体" w:cs="Times New Roman"/>
                <w:kern w:val="0"/>
                <w:sz w:val="36"/>
                <w:szCs w:val="36"/>
              </w:rPr>
            </w:pPr>
            <w:r>
              <w:rPr>
                <w:rFonts w:hint="eastAsia" w:ascii="Times New Roman" w:hAnsi="Times New Roman" w:eastAsia="宋体" w:cs="Times New Roman"/>
                <w:kern w:val="0"/>
                <w:sz w:val="36"/>
                <w:szCs w:val="36"/>
              </w:rPr>
              <w:t>第三部分</w:t>
            </w:r>
          </w:p>
          <w:p>
            <w:pPr>
              <w:widowControl/>
              <w:jc w:val="center"/>
              <w:rPr>
                <w:rFonts w:ascii="Times New Roman" w:hAnsi="Times New Roman" w:eastAsia="宋体" w:cs="Times New Roman"/>
                <w:kern w:val="0"/>
                <w:sz w:val="36"/>
                <w:szCs w:val="36"/>
              </w:rPr>
            </w:pPr>
            <w:r>
              <w:rPr>
                <w:rFonts w:hint="eastAsia" w:ascii="Times New Roman" w:hAnsi="Times New Roman" w:eastAsia="宋体" w:cs="Times New Roman"/>
                <w:kern w:val="0"/>
                <w:sz w:val="36"/>
                <w:szCs w:val="36"/>
              </w:rPr>
              <w:t>政府性基金预算</w:t>
            </w:r>
          </w:p>
          <w:p>
            <w:pPr>
              <w:widowControl/>
              <w:jc w:val="center"/>
              <w:rPr>
                <w:rFonts w:ascii="Times New Roman" w:hAnsi="Times New Roman" w:eastAsia="宋体" w:cs="Times New Roman"/>
                <w:kern w:val="0"/>
                <w:sz w:val="36"/>
                <w:szCs w:val="36"/>
              </w:rPr>
            </w:pPr>
          </w:p>
          <w:p>
            <w:pPr>
              <w:widowControl/>
              <w:jc w:val="center"/>
              <w:rPr>
                <w:rFonts w:ascii="Times New Roman" w:hAnsi="Times New Roman" w:eastAsia="宋体" w:cs="Times New Roman"/>
                <w:kern w:val="0"/>
                <w:sz w:val="36"/>
                <w:szCs w:val="36"/>
              </w:rPr>
            </w:pPr>
            <w:r>
              <w:rPr>
                <w:rFonts w:ascii="Times New Roman" w:hAnsi="Times New Roman" w:eastAsia="宋体" w:cs="Times New Roman"/>
                <w:kern w:val="0"/>
                <w:sz w:val="36"/>
                <w:szCs w:val="36"/>
              </w:rPr>
              <w:t>2024</w:t>
            </w:r>
            <w:r>
              <w:rPr>
                <w:rFonts w:hint="eastAsia" w:ascii="方正小标宋简体" w:hAnsi="Times New Roman" w:eastAsia="方正小标宋简体" w:cs="Times New Roman"/>
                <w:kern w:val="0"/>
                <w:sz w:val="36"/>
                <w:szCs w:val="36"/>
              </w:rPr>
              <w:t>年政府性基金预算收支表</w:t>
            </w:r>
          </w:p>
        </w:tc>
      </w:tr>
      <w:tr>
        <w:tblPrEx>
          <w:tblCellMar>
            <w:top w:w="0" w:type="dxa"/>
            <w:left w:w="108" w:type="dxa"/>
            <w:bottom w:w="0" w:type="dxa"/>
            <w:right w:w="108" w:type="dxa"/>
          </w:tblCellMar>
        </w:tblPrEx>
        <w:trPr>
          <w:trHeight w:val="285" w:hRule="atLeast"/>
        </w:trPr>
        <w:tc>
          <w:tcPr>
            <w:tcW w:w="1101"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p>
        </w:tc>
        <w:tc>
          <w:tcPr>
            <w:tcW w:w="1466"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3033" w:type="dxa"/>
            <w:tcBorders>
              <w:top w:val="nil"/>
              <w:left w:val="nil"/>
              <w:bottom w:val="nil"/>
              <w:right w:val="nil"/>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2056"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90" w:hRule="atLeast"/>
        </w:trPr>
        <w:tc>
          <w:tcPr>
            <w:tcW w:w="11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收</w:t>
            </w:r>
            <w:r>
              <w:rPr>
                <w:rFonts w:hint="eastAsia" w:ascii="黑体" w:hAnsi="黑体" w:eastAsia="黑体" w:cs="Times New Roman"/>
                <w:kern w:val="0"/>
                <w:sz w:val="22"/>
                <w:szCs w:val="22"/>
              </w:rPr>
              <w:br w:type="textWrapping"/>
            </w:r>
            <w:r>
              <w:rPr>
                <w:rFonts w:hint="eastAsia" w:ascii="黑体" w:hAnsi="黑体" w:eastAsia="黑体" w:cs="Times New Roman"/>
                <w:kern w:val="0"/>
                <w:sz w:val="22"/>
                <w:szCs w:val="22"/>
              </w:rPr>
              <w:t>支</w:t>
            </w:r>
            <w:r>
              <w:rPr>
                <w:rFonts w:hint="eastAsia" w:ascii="黑体" w:hAnsi="黑体" w:eastAsia="黑体" w:cs="Times New Roman"/>
                <w:kern w:val="0"/>
                <w:sz w:val="22"/>
                <w:szCs w:val="22"/>
              </w:rPr>
              <w:br w:type="textWrapping"/>
            </w:r>
            <w:r>
              <w:rPr>
                <w:rFonts w:hint="eastAsia" w:ascii="黑体" w:hAnsi="黑体" w:eastAsia="黑体" w:cs="Times New Roman"/>
                <w:kern w:val="0"/>
                <w:sz w:val="22"/>
                <w:szCs w:val="22"/>
              </w:rPr>
              <w:t>大</w:t>
            </w:r>
            <w:r>
              <w:rPr>
                <w:rFonts w:hint="eastAsia" w:ascii="黑体" w:hAnsi="黑体" w:eastAsia="黑体" w:cs="Times New Roman"/>
                <w:kern w:val="0"/>
                <w:sz w:val="22"/>
                <w:szCs w:val="22"/>
              </w:rPr>
              <w:br w:type="textWrapping"/>
            </w:r>
            <w:r>
              <w:rPr>
                <w:rFonts w:hint="eastAsia" w:ascii="黑体" w:hAnsi="黑体" w:eastAsia="黑体" w:cs="Times New Roman"/>
                <w:kern w:val="0"/>
                <w:sz w:val="22"/>
                <w:szCs w:val="22"/>
              </w:rPr>
              <w:t>类</w:t>
            </w:r>
          </w:p>
        </w:tc>
        <w:tc>
          <w:tcPr>
            <w:tcW w:w="14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科目编码</w:t>
            </w:r>
          </w:p>
        </w:tc>
        <w:tc>
          <w:tcPr>
            <w:tcW w:w="30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项目</w:t>
            </w:r>
          </w:p>
        </w:tc>
        <w:tc>
          <w:tcPr>
            <w:tcW w:w="20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预算数</w:t>
            </w:r>
          </w:p>
        </w:tc>
      </w:tr>
      <w:tr>
        <w:tblPrEx>
          <w:tblCellMar>
            <w:top w:w="0" w:type="dxa"/>
            <w:left w:w="108" w:type="dxa"/>
            <w:bottom w:w="0" w:type="dxa"/>
            <w:right w:w="108" w:type="dxa"/>
          </w:tblCellMar>
        </w:tblPrEx>
        <w:trPr>
          <w:trHeight w:val="1200"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3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205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黑体" w:hAnsi="黑体" w:eastAsia="黑体" w:cs="Times New Roman"/>
                <w:kern w:val="0"/>
                <w:sz w:val="22"/>
                <w:szCs w:val="22"/>
              </w:rPr>
              <w:t>金额</w:t>
            </w:r>
          </w:p>
        </w:tc>
      </w:tr>
      <w:tr>
        <w:tblPrEx>
          <w:tblCellMar>
            <w:top w:w="0" w:type="dxa"/>
            <w:left w:w="108" w:type="dxa"/>
            <w:bottom w:w="0" w:type="dxa"/>
            <w:right w:w="108" w:type="dxa"/>
          </w:tblCellMar>
        </w:tblPrEx>
        <w:trPr>
          <w:trHeight w:val="735" w:hRule="atLeast"/>
        </w:trPr>
        <w:tc>
          <w:tcPr>
            <w:tcW w:w="11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收</w:t>
            </w:r>
            <w:r>
              <w:rPr>
                <w:rFonts w:hint="eastAsia" w:ascii="仿宋_GB2312" w:hAnsi="Times New Roman" w:eastAsia="仿宋_GB2312" w:cs="Times New Roman"/>
                <w:kern w:val="0"/>
                <w:sz w:val="22"/>
                <w:szCs w:val="22"/>
              </w:rPr>
              <w:br w:type="textWrapping"/>
            </w:r>
            <w:r>
              <w:rPr>
                <w:rFonts w:hint="eastAsia" w:ascii="仿宋_GB2312" w:hAnsi="Times New Roman" w:eastAsia="仿宋_GB2312" w:cs="Times New Roman"/>
                <w:kern w:val="0"/>
                <w:sz w:val="22"/>
                <w:szCs w:val="22"/>
              </w:rPr>
              <w:br w:type="textWrapping"/>
            </w:r>
            <w:r>
              <w:rPr>
                <w:rFonts w:hint="eastAsia" w:ascii="仿宋_GB2312" w:hAnsi="Times New Roman" w:eastAsia="仿宋_GB2312" w:cs="Times New Roman"/>
                <w:kern w:val="0"/>
                <w:sz w:val="22"/>
                <w:szCs w:val="22"/>
              </w:rPr>
              <w:t>入</w:t>
            </w:r>
            <w:r>
              <w:rPr>
                <w:rFonts w:hint="eastAsia" w:ascii="仿宋_GB2312" w:hAnsi="Times New Roman" w:eastAsia="仿宋_GB2312" w:cs="Times New Roman"/>
                <w:kern w:val="0"/>
                <w:sz w:val="22"/>
                <w:szCs w:val="22"/>
              </w:rPr>
              <w:br w:type="textWrapping"/>
            </w:r>
            <w:r>
              <w:rPr>
                <w:rFonts w:hint="eastAsia" w:ascii="仿宋_GB2312" w:hAnsi="Times New Roman" w:eastAsia="仿宋_GB2312" w:cs="Times New Roman"/>
                <w:kern w:val="0"/>
                <w:sz w:val="22"/>
                <w:szCs w:val="22"/>
              </w:rPr>
              <w:br w:type="textWrapping"/>
            </w:r>
            <w:r>
              <w:rPr>
                <w:rFonts w:hint="eastAsia" w:ascii="仿宋_GB2312" w:hAnsi="Times New Roman" w:eastAsia="仿宋_GB2312" w:cs="Times New Roman"/>
                <w:kern w:val="0"/>
                <w:sz w:val="22"/>
                <w:szCs w:val="22"/>
              </w:rPr>
              <w:t>类</w:t>
            </w: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103010202</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地方农网还贷资金收入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1030112</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海南省高等级公路车辆通行附加费收入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1030129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国家电影事业发展专项资金收入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1030146</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国有土地收益基金收入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1030147</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农业土地开发资金收入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103014801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土地出让价款收入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14501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103014802</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补缴的土地价款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749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103014803</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划拨土地收入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210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103014898</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缴纳新增建设用地土地有偿使用费</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color w:val="FF0000"/>
                <w:kern w:val="0"/>
                <w:sz w:val="22"/>
                <w:szCs w:val="22"/>
              </w:rPr>
              <w:t xml:space="preserve">-606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103014899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其他土地出让收入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146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103015002</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地方大中型水库库区基金收入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103015501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福利彩票公益金收入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103015502</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体育彩票公益金收入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1030156</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城市基础设施配套费收入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1030157</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小型水库移民扶助基金收入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103015803</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地方重大水利工程建设资金</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1030159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车辆通行费</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1030178</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污水处理费收入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309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103018003</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福利彩票销售机构的业务费用</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103018004</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体育彩票销售机构的业务费用</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103018005</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彩票兑奖周转金</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103018006</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彩票发行销售风险基金</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103018007</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彩票市场调控资金收入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1030199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其他政府性基金收入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1031003</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海南省高等级公路车辆通行附加费专项债务对应项目专项收入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1031005</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国家电影事业发展专项资金专项债务对应项目专项收入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103100601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土地储备专项债券对应项目专项收入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103100602</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棚户区改造专项债券对应项目专项收入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103100699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其他国有土地使用权出让金专项债务对应项目专项收入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1031008</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农业土地开发资金专项债务对应项目专项收入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1031009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大中型水库库区基金专项债务对应项目专项收入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1031010</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城市基础设施配套费专项债务对应项目专项收入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1031011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小型水库移民扶助基金专项债务对应项目专项收入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1031012</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国家重大水利工程建设基金专项债务对应项目专项收入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103101301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政府收费公路专项债券对应项目专项收入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103101399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其他车辆通行费专项债务对应项目专项收入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1031014</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污水处理费专项债务对应项目专项收入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103109998</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其他地方自行试点项目收益专项债券对应项目专项收入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103109999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其他政府性基金专项债务对应项目专项收入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1050402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专项债务收入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2000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1100603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政府性基金上解收入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1100802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政府性基金预算上年结余收入</w:t>
            </w:r>
          </w:p>
        </w:tc>
        <w:tc>
          <w:tcPr>
            <w:tcW w:w="2056"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13531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110090299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其他调入政府性基金预算资金</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支</w:t>
            </w:r>
            <w:r>
              <w:rPr>
                <w:rFonts w:hint="eastAsia" w:ascii="仿宋_GB2312" w:hAnsi="Times New Roman" w:eastAsia="仿宋_GB2312" w:cs="Times New Roman"/>
                <w:kern w:val="0"/>
                <w:sz w:val="22"/>
                <w:szCs w:val="22"/>
              </w:rPr>
              <w:br w:type="textWrapping"/>
            </w:r>
            <w:r>
              <w:rPr>
                <w:rFonts w:hint="eastAsia" w:ascii="仿宋_GB2312" w:hAnsi="Times New Roman" w:eastAsia="仿宋_GB2312" w:cs="Times New Roman"/>
                <w:kern w:val="0"/>
                <w:sz w:val="22"/>
                <w:szCs w:val="22"/>
              </w:rPr>
              <w:br w:type="textWrapping"/>
            </w:r>
            <w:r>
              <w:rPr>
                <w:rFonts w:hint="eastAsia" w:ascii="仿宋_GB2312" w:hAnsi="Times New Roman" w:eastAsia="仿宋_GB2312" w:cs="Times New Roman"/>
                <w:kern w:val="0"/>
                <w:sz w:val="22"/>
                <w:szCs w:val="22"/>
              </w:rPr>
              <w:t>出</w:t>
            </w:r>
            <w:r>
              <w:rPr>
                <w:rFonts w:hint="eastAsia" w:ascii="仿宋_GB2312" w:hAnsi="Times New Roman" w:eastAsia="仿宋_GB2312" w:cs="Times New Roman"/>
                <w:kern w:val="0"/>
                <w:sz w:val="22"/>
                <w:szCs w:val="22"/>
              </w:rPr>
              <w:br w:type="textWrapping"/>
            </w:r>
            <w:r>
              <w:rPr>
                <w:rFonts w:hint="eastAsia" w:ascii="仿宋_GB2312" w:hAnsi="Times New Roman" w:eastAsia="仿宋_GB2312" w:cs="Times New Roman"/>
                <w:kern w:val="0"/>
                <w:sz w:val="22"/>
                <w:szCs w:val="22"/>
              </w:rPr>
              <w:br w:type="textWrapping"/>
            </w:r>
            <w:r>
              <w:rPr>
                <w:rFonts w:hint="eastAsia" w:ascii="仿宋_GB2312" w:hAnsi="Times New Roman" w:eastAsia="仿宋_GB2312" w:cs="Times New Roman"/>
                <w:kern w:val="0"/>
                <w:sz w:val="22"/>
                <w:szCs w:val="22"/>
              </w:rPr>
              <w:t>类</w:t>
            </w: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2061001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乏燃料运输</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2061002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乏燃料离堆贮存</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2061003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乏燃料后处理</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2061004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高放废物的处理处置</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2061005</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乏燃料后处理厂的建设、运行、改造和退役</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2061099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其他乏燃料处理处置基金支出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2070701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资助国产影片放映</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2070702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资助影院建设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2070703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资助少数民族语电影译制</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2070704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购买农村电影公益性放映版权服务</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2070799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其他国家电影事业发展专项资金支出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18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2070901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宣传促销</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2070902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行业规划</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2070903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旅游事业补助</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2070904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地方旅游开发项目补助</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2070999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其他旅游发展基金支出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2071001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资助城市影院</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2071099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其他国家电影事业发展专项资金对应专项债务收入支出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2116001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风力发电补助</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2116002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太阳能发电补助</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2116003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生物质能发电补助</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2116099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其他可再生能源电价附加收入安排的支出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2116101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回收处理费用补贴</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2116102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信息系统建设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2116103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基金征管经费</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2116104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其他废弃电器电子产品处理基金支出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征地和拆迁补偿支出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68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土地开发支出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城市建设支出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农村基础设施建设支出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2120805</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补助被征地农民支出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2120806</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土地出让业务支出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2120807</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廉租住房支出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2120809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支付破产或改制企业职工安置费</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2120810</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棚户区改造支出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2120811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公共租赁住房支出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2120813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保障性住房租金补贴</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2120814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农业生产发展支出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2120815</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农村社会事业支出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2120816</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农业农村生态环境支出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781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2120899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其他国有土地使用权出让收入安排的支出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8341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2121001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征地和拆迁补偿支出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2121002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土地开发支出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2121099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其他国有土地收益基金支出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农业土地开发资金安排的支出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2121301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城市公共设施</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2121302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城市环境卫生</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2121303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公有房屋</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2121304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城市防洪</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2121399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其他城市基础设施配套费安排的支出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2121401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污水处理设施建设和运营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398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2121402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代征手续费</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2121499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其他污水处理费安排的支出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2121501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征地和拆迁补偿支出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2121502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土地开发支出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2121599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其他土地储备专项债券收入安排的支出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2121601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征地和拆迁补偿支出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2121602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土地开发支出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2121699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其他棚户区改造专项债券收入安排的支出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2121701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城市公共设施</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2121702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城市环境卫生</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2121703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公有房屋</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2121704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城市防洪</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2121799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其他城市基础设施配套费对应专项债务收入安排的支出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2121801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污水处理设施建设和运营</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2121899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其他污水处理费对应专项债务收入安排的支出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2121901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征地和拆迁补偿支出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2121902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土地开发支出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2121903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城市建设支出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2121904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农村基础设施建设支出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2121905</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廉租住房支出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2121906</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棚户区改造支出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2121907</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公共租赁住房支出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2121999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其他国有土地使用权出让收入对应专项债务收入安排的支出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2136601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基础设施建设和经济发展</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161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2136602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解决移民遗留问题</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2136603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库区防护工程维护</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2136699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其他大中型水库库区基金支出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2136701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基础设施建设和经济发展</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2136702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解决移民遗留问题</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2136703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库区维护和管理</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2136799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其他三峡水库库区基金支出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2136901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南水北调工程建设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2136902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三峡后续工作</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2136903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地方重大水利工程建设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2136999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其他重大水利工程建设基金支出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2137001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基础设施建设和经济发展</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2137099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其他大中型水库库区基金对应专项债务收入支出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2137101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南水北调工程建设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2137102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三峡工程后续工作</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2137103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地方重大水利工程建设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2137199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其他重大水利工程建设基金对应专项债务收入支出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2137201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移民补助</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316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2137202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基础设施建设和经济发展</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321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2137299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其他大中型水库移民后期扶持基金支出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2137301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移民补助</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2137302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基础设施建设和经济发展</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2137399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其他小型水库移民扶助基金支出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2137401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基础设施建设和经济发展</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2137499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其他小型水库移民扶助基金对应专项债务收入安排的支出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2146001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公路建设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2146002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公路养护</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2146003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公路还贷</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2146099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其他海南省高等级公路车辆通行附加费安排的支出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2146201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公路还贷</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2146202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政府还贷公路养护</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2146203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政府还贷公路管理</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2146299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其他车辆通行费安排的支出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2146401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铁路建设投资</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2146402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购置铁路机车车辆</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2146403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铁路还贷</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2146404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建设项目铺底资金</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2146405</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勘测设计</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2146406</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注册资本金</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2146407</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周转资金</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2146499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其他铁路建设基金支出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2146801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应急处置费用</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2146802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控制清除污染</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2146803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损失补偿</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2146804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生态恢复</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2146805</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监视监测</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2146899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其他船舶油污损害赔偿基金支出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2146901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民航机场建设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2146902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空管系统建设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2146903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民航安全</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2146904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航线和机场补贴</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2146906</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民航节能减排</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2146907</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通用航空发展</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2146908</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征管经费</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2146909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民航科教和信息建设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2146999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其他民航发展基金支出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2147001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公路建设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2147099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其他海南省高等级公路车辆通行附加费对应专项债务收入安排的支出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2147101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公路建设</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2147199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其他政府收费公路专项债券收入安排的支出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21472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车辆通行费对应专项债务收入安排的支出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2156201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中央农网还贷资金支出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2156202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地方农网还贷资金支出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2156299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其他农网还贷资金支出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2170402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中央特别国债经营基金支出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2170403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中央特别国债经营基金财务支出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2290401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其他政府性基金安排的支出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9439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2290402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其他地方自行试点项目收益专项债券收入安排的支出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2290403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其他政府性基金债务收入安排的支出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2000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2290802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福利彩票发行机构的业务费支出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2290803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体育彩票发行机构的业务费支出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2290804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福利彩票销售机构的业务费支出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15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2290805</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体育彩票销售机构的业务费支出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2290806</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彩票兑奖周转金支出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2290807</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彩票发行销售风险基金支出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2290808</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彩票市场调控资金支出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5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2290899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其他彩票发行销售机构业务费安排的支出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4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2290901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抗疫特别国债</w:t>
            </w:r>
            <w:r>
              <w:rPr>
                <w:rFonts w:hint="eastAsia" w:ascii="宋体" w:hAnsi="宋体" w:eastAsia="宋体" w:cs="Times New Roman"/>
                <w:kern w:val="0"/>
                <w:sz w:val="22"/>
                <w:szCs w:val="22"/>
              </w:rPr>
              <w:t>经营</w:t>
            </w:r>
            <w:r>
              <w:rPr>
                <w:rFonts w:hint="eastAsia" w:ascii="仿宋_GB2312" w:hAnsi="Times New Roman" w:eastAsia="仿宋_GB2312" w:cs="Times New Roman"/>
                <w:kern w:val="0"/>
                <w:sz w:val="22"/>
                <w:szCs w:val="22"/>
              </w:rPr>
              <w:t>基金支出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2296001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用于补充全国社会保障基金的彩票公益金支出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2296002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用于社会福利的彩票公益金支出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282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2296003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用于体育事业的彩票公益金支出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182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2296004</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用于教育事业的彩票公益金支出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30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2296005</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用于红十字事业的彩票公益金支出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2296006</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用于残疾人事业的彩票公益金支出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44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2296010</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用于文化事业的彩票公益金支出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419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2296011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用于巩固脱贫攻坚成果衔接乡村振兴的彩票公益金支出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2296012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用于法律援助的彩票公益金支出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2296013</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用于城乡医疗救助的彩票公益金支出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2296099</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用于其他社会公益事业的彩票公益金支出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2122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2320401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海南省高等级公路车辆通行附加费债务付息支出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2320405</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国家电影事业发展专项资金债务付息支出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2320411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国有土地使用权出让金债务付息支出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7200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2330411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国有土地使用权出让金债务发行费用支出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61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23004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政府性基金转移支付</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2300802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政府性基金预算调出资金</w:t>
            </w:r>
          </w:p>
        </w:tc>
        <w:tc>
          <w:tcPr>
            <w:tcW w:w="2056" w:type="dxa"/>
            <w:tcBorders>
              <w:top w:val="nil"/>
              <w:left w:val="nil"/>
              <w:bottom w:val="single" w:color="auto" w:sz="4" w:space="0"/>
              <w:right w:val="single" w:color="auto" w:sz="4" w:space="0"/>
            </w:tcBorders>
            <w:shd w:val="clear" w:color="000000" w:fill="D9D9D9"/>
            <w:noWrap/>
            <w:vAlign w:val="center"/>
          </w:tcPr>
          <w:p>
            <w:pPr>
              <w:widowControl/>
              <w:jc w:val="righ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739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2300902</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政府性基金年终结余</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23011</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债务转贷支出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35"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46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23104</w:t>
            </w:r>
          </w:p>
        </w:tc>
        <w:tc>
          <w:tcPr>
            <w:tcW w:w="30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2"/>
                <w:szCs w:val="22"/>
              </w:rPr>
            </w:pPr>
            <w:r>
              <w:rPr>
                <w:rFonts w:hint="eastAsia" w:ascii="仿宋_GB2312" w:hAnsi="Times New Roman" w:eastAsia="仿宋_GB2312" w:cs="Times New Roman"/>
                <w:kern w:val="0"/>
                <w:sz w:val="22"/>
                <w:szCs w:val="22"/>
              </w:rPr>
              <w:t>地方政府专项债务还本支出</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bl>
    <w:p>
      <w:pPr>
        <w:rPr>
          <w:rFonts w:ascii="方正大标宋简体" w:hAnsi="方正大标宋简体" w:eastAsia="方正大标宋简体" w:cs="方正大标宋简体"/>
          <w:bCs/>
          <w:sz w:val="2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tbl>
      <w:tblPr>
        <w:tblStyle w:val="7"/>
        <w:tblW w:w="7860" w:type="dxa"/>
        <w:tblInd w:w="93" w:type="dxa"/>
        <w:tblLayout w:type="autofit"/>
        <w:tblCellMar>
          <w:top w:w="0" w:type="dxa"/>
          <w:left w:w="108" w:type="dxa"/>
          <w:bottom w:w="0" w:type="dxa"/>
          <w:right w:w="108" w:type="dxa"/>
        </w:tblCellMar>
      </w:tblPr>
      <w:tblGrid>
        <w:gridCol w:w="5140"/>
        <w:gridCol w:w="1320"/>
        <w:gridCol w:w="1400"/>
      </w:tblGrid>
      <w:tr>
        <w:tblPrEx>
          <w:tblCellMar>
            <w:top w:w="0" w:type="dxa"/>
            <w:left w:w="108" w:type="dxa"/>
            <w:bottom w:w="0" w:type="dxa"/>
            <w:right w:w="108" w:type="dxa"/>
          </w:tblCellMar>
        </w:tblPrEx>
        <w:trPr>
          <w:trHeight w:val="574" w:hRule="atLeast"/>
        </w:trPr>
        <w:tc>
          <w:tcPr>
            <w:tcW w:w="7860"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220882 大安市2023年地方政府专项债务余额情况表</w:t>
            </w:r>
          </w:p>
        </w:tc>
      </w:tr>
      <w:tr>
        <w:tblPrEx>
          <w:tblCellMar>
            <w:top w:w="0" w:type="dxa"/>
            <w:left w:w="108" w:type="dxa"/>
            <w:bottom w:w="0" w:type="dxa"/>
            <w:right w:w="108" w:type="dxa"/>
          </w:tblCellMar>
        </w:tblPrEx>
        <w:trPr>
          <w:trHeight w:val="285" w:hRule="atLeast"/>
        </w:trPr>
        <w:tc>
          <w:tcPr>
            <w:tcW w:w="514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2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00" w:type="dxa"/>
            <w:tcBorders>
              <w:top w:val="nil"/>
              <w:left w:val="nil"/>
              <w:bottom w:val="nil"/>
              <w:right w:val="nil"/>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单位：亿元</w:t>
            </w:r>
          </w:p>
        </w:tc>
      </w:tr>
      <w:tr>
        <w:tblPrEx>
          <w:tblCellMar>
            <w:top w:w="0" w:type="dxa"/>
            <w:left w:w="108" w:type="dxa"/>
            <w:bottom w:w="0" w:type="dxa"/>
            <w:right w:w="108" w:type="dxa"/>
          </w:tblCellMar>
        </w:tblPrEx>
        <w:trPr>
          <w:trHeight w:val="398" w:hRule="atLeast"/>
        </w:trPr>
        <w:tc>
          <w:tcPr>
            <w:tcW w:w="5140" w:type="dxa"/>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    目</w:t>
            </w:r>
          </w:p>
        </w:tc>
        <w:tc>
          <w:tcPr>
            <w:tcW w:w="1320" w:type="dxa"/>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预算数</w:t>
            </w:r>
          </w:p>
        </w:tc>
        <w:tc>
          <w:tcPr>
            <w:tcW w:w="1400" w:type="dxa"/>
            <w:tcBorders>
              <w:top w:val="single" w:color="000000" w:sz="8" w:space="0"/>
              <w:left w:val="nil"/>
              <w:bottom w:val="single" w:color="000000" w:sz="4" w:space="0"/>
              <w:right w:val="nil"/>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执行数</w:t>
            </w:r>
          </w:p>
        </w:tc>
      </w:tr>
      <w:tr>
        <w:tblPrEx>
          <w:tblCellMar>
            <w:top w:w="0" w:type="dxa"/>
            <w:left w:w="108" w:type="dxa"/>
            <w:bottom w:w="0" w:type="dxa"/>
            <w:right w:w="108" w:type="dxa"/>
          </w:tblCellMar>
        </w:tblPrEx>
        <w:trPr>
          <w:trHeight w:val="514" w:hRule="atLeast"/>
        </w:trPr>
        <w:tc>
          <w:tcPr>
            <w:tcW w:w="5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一、2022年末地方政府专项债务余额实际数</w:t>
            </w:r>
          </w:p>
        </w:tc>
        <w:tc>
          <w:tcPr>
            <w:tcW w:w="132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40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19.22</w:t>
            </w:r>
          </w:p>
        </w:tc>
      </w:tr>
      <w:tr>
        <w:tblPrEx>
          <w:tblCellMar>
            <w:top w:w="0" w:type="dxa"/>
            <w:left w:w="108" w:type="dxa"/>
            <w:bottom w:w="0" w:type="dxa"/>
            <w:right w:w="108" w:type="dxa"/>
          </w:tblCellMar>
        </w:tblPrEx>
        <w:trPr>
          <w:trHeight w:val="514" w:hRule="atLeast"/>
        </w:trPr>
        <w:tc>
          <w:tcPr>
            <w:tcW w:w="5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二、2023年末地方政府专项债务余额限额</w:t>
            </w:r>
          </w:p>
        </w:tc>
        <w:tc>
          <w:tcPr>
            <w:tcW w:w="1320"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21.61</w:t>
            </w:r>
          </w:p>
        </w:tc>
        <w:tc>
          <w:tcPr>
            <w:tcW w:w="1400"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14" w:hRule="atLeast"/>
        </w:trPr>
        <w:tc>
          <w:tcPr>
            <w:tcW w:w="5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三、2023年地方政府专项债务发行额</w:t>
            </w:r>
          </w:p>
        </w:tc>
        <w:tc>
          <w:tcPr>
            <w:tcW w:w="132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40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2.39</w:t>
            </w:r>
          </w:p>
        </w:tc>
      </w:tr>
      <w:tr>
        <w:tblPrEx>
          <w:tblCellMar>
            <w:top w:w="0" w:type="dxa"/>
            <w:left w:w="108" w:type="dxa"/>
            <w:bottom w:w="0" w:type="dxa"/>
            <w:right w:w="108" w:type="dxa"/>
          </w:tblCellMar>
        </w:tblPrEx>
        <w:trPr>
          <w:trHeight w:val="514" w:hRule="atLeast"/>
        </w:trPr>
        <w:tc>
          <w:tcPr>
            <w:tcW w:w="5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四、2023年地方政府专项债务还本额</w:t>
            </w:r>
          </w:p>
        </w:tc>
        <w:tc>
          <w:tcPr>
            <w:tcW w:w="132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40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14" w:hRule="atLeast"/>
        </w:trPr>
        <w:tc>
          <w:tcPr>
            <w:tcW w:w="5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五、2023年末地方政府专项债务余额预计执行数</w:t>
            </w:r>
          </w:p>
        </w:tc>
        <w:tc>
          <w:tcPr>
            <w:tcW w:w="132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400"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21.61</w:t>
            </w:r>
          </w:p>
        </w:tc>
      </w:tr>
      <w:tr>
        <w:tblPrEx>
          <w:tblCellMar>
            <w:top w:w="0" w:type="dxa"/>
            <w:left w:w="108" w:type="dxa"/>
            <w:bottom w:w="0" w:type="dxa"/>
            <w:right w:w="108" w:type="dxa"/>
          </w:tblCellMar>
        </w:tblPrEx>
        <w:trPr>
          <w:trHeight w:val="514" w:hRule="atLeast"/>
        </w:trPr>
        <w:tc>
          <w:tcPr>
            <w:tcW w:w="5140"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六、2024年地方政府专项债务新增限额</w:t>
            </w:r>
          </w:p>
        </w:tc>
        <w:tc>
          <w:tcPr>
            <w:tcW w:w="1320"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400"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14" w:hRule="atLeast"/>
        </w:trPr>
        <w:tc>
          <w:tcPr>
            <w:tcW w:w="5140"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七、2024年末地方政府专项债务余额限额</w:t>
            </w:r>
          </w:p>
        </w:tc>
        <w:tc>
          <w:tcPr>
            <w:tcW w:w="13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400" w:type="dxa"/>
            <w:tcBorders>
              <w:top w:val="nil"/>
              <w:left w:val="nil"/>
              <w:bottom w:val="single" w:color="000000" w:sz="8" w:space="0"/>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bl>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tbl>
      <w:tblPr>
        <w:tblStyle w:val="7"/>
        <w:tblW w:w="8472" w:type="dxa"/>
        <w:tblInd w:w="93" w:type="dxa"/>
        <w:tblLayout w:type="autofit"/>
        <w:tblCellMar>
          <w:top w:w="0" w:type="dxa"/>
          <w:left w:w="108" w:type="dxa"/>
          <w:bottom w:w="0" w:type="dxa"/>
          <w:right w:w="108" w:type="dxa"/>
        </w:tblCellMar>
      </w:tblPr>
      <w:tblGrid>
        <w:gridCol w:w="3559"/>
        <w:gridCol w:w="1370"/>
        <w:gridCol w:w="1604"/>
        <w:gridCol w:w="1939"/>
      </w:tblGrid>
      <w:tr>
        <w:tblPrEx>
          <w:tblCellMar>
            <w:top w:w="0" w:type="dxa"/>
            <w:left w:w="108" w:type="dxa"/>
            <w:bottom w:w="0" w:type="dxa"/>
            <w:right w:w="108" w:type="dxa"/>
          </w:tblCellMar>
        </w:tblPrEx>
        <w:trPr>
          <w:trHeight w:val="1065" w:hRule="atLeast"/>
        </w:trPr>
        <w:tc>
          <w:tcPr>
            <w:tcW w:w="8472" w:type="dxa"/>
            <w:gridSpan w:val="4"/>
            <w:tcBorders>
              <w:top w:val="nil"/>
              <w:left w:val="nil"/>
              <w:bottom w:val="nil"/>
              <w:right w:val="nil"/>
            </w:tcBorders>
            <w:shd w:val="clear" w:color="auto" w:fill="auto"/>
            <w:vAlign w:val="center"/>
          </w:tcPr>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220882 大安市地方政府债券发行及还本付息情况表</w:t>
            </w:r>
          </w:p>
        </w:tc>
      </w:tr>
      <w:tr>
        <w:tblPrEx>
          <w:tblCellMar>
            <w:top w:w="0" w:type="dxa"/>
            <w:left w:w="108" w:type="dxa"/>
            <w:bottom w:w="0" w:type="dxa"/>
            <w:right w:w="108" w:type="dxa"/>
          </w:tblCellMar>
        </w:tblPrEx>
        <w:trPr>
          <w:trHeight w:val="285" w:hRule="atLeast"/>
        </w:trPr>
        <w:tc>
          <w:tcPr>
            <w:tcW w:w="3559" w:type="dxa"/>
            <w:tcBorders>
              <w:top w:val="nil"/>
              <w:left w:val="nil"/>
              <w:bottom w:val="nil"/>
              <w:right w:val="nil"/>
            </w:tcBorders>
            <w:shd w:val="clear" w:color="auto" w:fill="auto"/>
            <w:noWrap/>
            <w:vAlign w:val="center"/>
          </w:tcPr>
          <w:p>
            <w:pPr>
              <w:widowControl/>
              <w:ind w:left="616" w:hanging="616" w:hangingChars="280"/>
              <w:jc w:val="left"/>
              <w:rPr>
                <w:rFonts w:ascii="宋体" w:hAnsi="宋体" w:eastAsia="宋体" w:cs="宋体"/>
                <w:color w:val="000000"/>
                <w:kern w:val="0"/>
                <w:sz w:val="22"/>
                <w:szCs w:val="22"/>
              </w:rPr>
            </w:pPr>
          </w:p>
        </w:tc>
        <w:tc>
          <w:tcPr>
            <w:tcW w:w="137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60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单位：亿元</w:t>
            </w:r>
          </w:p>
        </w:tc>
      </w:tr>
      <w:tr>
        <w:tblPrEx>
          <w:tblCellMar>
            <w:top w:w="0" w:type="dxa"/>
            <w:left w:w="108" w:type="dxa"/>
            <w:bottom w:w="0" w:type="dxa"/>
            <w:right w:w="108" w:type="dxa"/>
          </w:tblCellMar>
        </w:tblPrEx>
        <w:trPr>
          <w:trHeight w:val="439" w:hRule="atLeast"/>
        </w:trPr>
        <w:tc>
          <w:tcPr>
            <w:tcW w:w="3559" w:type="dxa"/>
            <w:tcBorders>
              <w:top w:val="single" w:color="000000" w:sz="8" w:space="0"/>
              <w:left w:val="nil"/>
              <w:bottom w:val="single" w:color="000000" w:sz="8" w:space="0"/>
              <w:right w:val="nil"/>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    目</w:t>
            </w:r>
          </w:p>
        </w:tc>
        <w:tc>
          <w:tcPr>
            <w:tcW w:w="1370" w:type="dxa"/>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公式</w:t>
            </w:r>
          </w:p>
        </w:tc>
        <w:tc>
          <w:tcPr>
            <w:tcW w:w="1604" w:type="dxa"/>
            <w:tcBorders>
              <w:top w:val="single" w:color="000000" w:sz="8" w:space="0"/>
              <w:left w:val="nil"/>
              <w:bottom w:val="single" w:color="000000" w:sz="8"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本地区</w:t>
            </w:r>
          </w:p>
        </w:tc>
        <w:tc>
          <w:tcPr>
            <w:tcW w:w="1939" w:type="dxa"/>
            <w:tcBorders>
              <w:top w:val="single" w:color="000000" w:sz="8" w:space="0"/>
              <w:left w:val="nil"/>
              <w:bottom w:val="single" w:color="000000" w:sz="8" w:space="0"/>
              <w:right w:val="nil"/>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本级</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一、2023年发行预计执行数</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A=B+D</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6.13</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6.13</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（一）一般债券</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B</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3.74</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3.74</w:t>
            </w:r>
          </w:p>
        </w:tc>
      </w:tr>
      <w:tr>
        <w:tblPrEx>
          <w:tblCellMar>
            <w:top w:w="0" w:type="dxa"/>
            <w:left w:w="108" w:type="dxa"/>
            <w:bottom w:w="0" w:type="dxa"/>
            <w:right w:w="108" w:type="dxa"/>
          </w:tblCellMar>
        </w:tblPrEx>
        <w:trPr>
          <w:trHeight w:val="454"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其中：再融资债券</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C</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2.09</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2.09</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（二）专项债券</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D</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2.39</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2.39</w:t>
            </w:r>
          </w:p>
        </w:tc>
      </w:tr>
      <w:tr>
        <w:tblPrEx>
          <w:tblCellMar>
            <w:top w:w="0" w:type="dxa"/>
            <w:left w:w="108" w:type="dxa"/>
            <w:bottom w:w="0" w:type="dxa"/>
            <w:right w:w="108" w:type="dxa"/>
          </w:tblCellMar>
        </w:tblPrEx>
        <w:trPr>
          <w:trHeight w:val="454" w:hRule="atLeast"/>
        </w:trPr>
        <w:tc>
          <w:tcPr>
            <w:tcW w:w="3559" w:type="dxa"/>
            <w:tcBorders>
              <w:top w:val="nil"/>
              <w:left w:val="nil"/>
              <w:bottom w:val="single" w:color="000000" w:sz="8" w:space="0"/>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其中：再融资债券</w:t>
            </w:r>
          </w:p>
        </w:tc>
        <w:tc>
          <w:tcPr>
            <w:tcW w:w="1370" w:type="dxa"/>
            <w:tcBorders>
              <w:top w:val="nil"/>
              <w:left w:val="single" w:color="000000" w:sz="4" w:space="0"/>
              <w:bottom w:val="single" w:color="000000" w:sz="8" w:space="0"/>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E</w:t>
            </w:r>
          </w:p>
        </w:tc>
        <w:tc>
          <w:tcPr>
            <w:tcW w:w="160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939" w:type="dxa"/>
            <w:tcBorders>
              <w:top w:val="nil"/>
              <w:left w:val="nil"/>
              <w:bottom w:val="single" w:color="000000" w:sz="8" w:space="0"/>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二、2023年还本预计执行数</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F=G+H</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2.17</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2.17</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（一）一般债券</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G</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2.17</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2.17</w:t>
            </w:r>
          </w:p>
        </w:tc>
      </w:tr>
      <w:tr>
        <w:tblPrEx>
          <w:tblCellMar>
            <w:top w:w="0" w:type="dxa"/>
            <w:left w:w="108" w:type="dxa"/>
            <w:bottom w:w="0" w:type="dxa"/>
            <w:right w:w="108" w:type="dxa"/>
          </w:tblCellMar>
        </w:tblPrEx>
        <w:trPr>
          <w:trHeight w:val="398" w:hRule="atLeast"/>
        </w:trPr>
        <w:tc>
          <w:tcPr>
            <w:tcW w:w="3559" w:type="dxa"/>
            <w:tcBorders>
              <w:top w:val="nil"/>
              <w:left w:val="nil"/>
              <w:bottom w:val="single" w:color="000000" w:sz="8" w:space="0"/>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（二）专项债券</w:t>
            </w:r>
          </w:p>
        </w:tc>
        <w:tc>
          <w:tcPr>
            <w:tcW w:w="1370" w:type="dxa"/>
            <w:tcBorders>
              <w:top w:val="nil"/>
              <w:left w:val="single" w:color="000000" w:sz="4" w:space="0"/>
              <w:bottom w:val="single" w:color="000000" w:sz="8" w:space="0"/>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H</w:t>
            </w:r>
          </w:p>
        </w:tc>
        <w:tc>
          <w:tcPr>
            <w:tcW w:w="160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939" w:type="dxa"/>
            <w:tcBorders>
              <w:top w:val="nil"/>
              <w:left w:val="nil"/>
              <w:bottom w:val="single" w:color="000000" w:sz="8" w:space="0"/>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三、2023年付息预计执行数</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I=J+K</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1.49</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1.49</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（一）一般债券</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J</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0.86</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0.86</w:t>
            </w:r>
          </w:p>
        </w:tc>
      </w:tr>
      <w:tr>
        <w:tblPrEx>
          <w:tblCellMar>
            <w:top w:w="0" w:type="dxa"/>
            <w:left w:w="108" w:type="dxa"/>
            <w:bottom w:w="0" w:type="dxa"/>
            <w:right w:w="108" w:type="dxa"/>
          </w:tblCellMar>
        </w:tblPrEx>
        <w:trPr>
          <w:trHeight w:val="398" w:hRule="atLeast"/>
        </w:trPr>
        <w:tc>
          <w:tcPr>
            <w:tcW w:w="3559" w:type="dxa"/>
            <w:tcBorders>
              <w:top w:val="nil"/>
              <w:left w:val="nil"/>
              <w:bottom w:val="single" w:color="000000" w:sz="8" w:space="0"/>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（二）专项债券</w:t>
            </w:r>
          </w:p>
        </w:tc>
        <w:tc>
          <w:tcPr>
            <w:tcW w:w="1370" w:type="dxa"/>
            <w:tcBorders>
              <w:top w:val="nil"/>
              <w:left w:val="single" w:color="000000" w:sz="4" w:space="0"/>
              <w:bottom w:val="single" w:color="000000" w:sz="8" w:space="0"/>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K</w:t>
            </w:r>
          </w:p>
        </w:tc>
        <w:tc>
          <w:tcPr>
            <w:tcW w:w="160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0.62</w:t>
            </w:r>
          </w:p>
        </w:tc>
        <w:tc>
          <w:tcPr>
            <w:tcW w:w="1939" w:type="dxa"/>
            <w:tcBorders>
              <w:top w:val="nil"/>
              <w:left w:val="nil"/>
              <w:bottom w:val="single" w:color="000000" w:sz="8" w:space="0"/>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0.62</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四、2024年还本预算数</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L=M+O</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1.44</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1.44</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（一）一般债券</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1.44</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1.44</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其中：再融资</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1.29</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1.29</w:t>
            </w:r>
          </w:p>
        </w:tc>
      </w:tr>
      <w:tr>
        <w:tblPrEx>
          <w:tblCellMar>
            <w:top w:w="0" w:type="dxa"/>
            <w:left w:w="108" w:type="dxa"/>
            <w:bottom w:w="0" w:type="dxa"/>
            <w:right w:w="108" w:type="dxa"/>
          </w:tblCellMar>
        </w:tblPrEx>
        <w:trPr>
          <w:trHeight w:val="454"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财政预算安排 </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N</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0.15</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0.15</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（二）专项债券</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O</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其中：再融资</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54" w:hRule="atLeast"/>
        </w:trPr>
        <w:tc>
          <w:tcPr>
            <w:tcW w:w="3559" w:type="dxa"/>
            <w:tcBorders>
              <w:top w:val="nil"/>
              <w:left w:val="nil"/>
              <w:bottom w:val="single" w:color="000000" w:sz="8" w:space="0"/>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财政预算安排</w:t>
            </w:r>
          </w:p>
        </w:tc>
        <w:tc>
          <w:tcPr>
            <w:tcW w:w="1370" w:type="dxa"/>
            <w:tcBorders>
              <w:top w:val="nil"/>
              <w:left w:val="single" w:color="000000" w:sz="4" w:space="0"/>
              <w:bottom w:val="single" w:color="000000" w:sz="8" w:space="0"/>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P</w:t>
            </w:r>
          </w:p>
        </w:tc>
        <w:tc>
          <w:tcPr>
            <w:tcW w:w="160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939" w:type="dxa"/>
            <w:tcBorders>
              <w:top w:val="nil"/>
              <w:left w:val="nil"/>
              <w:bottom w:val="single" w:color="000000" w:sz="8" w:space="0"/>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五、2024年付息预算数</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Q=R+S</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1.58</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1.58</w:t>
            </w:r>
          </w:p>
        </w:tc>
      </w:tr>
      <w:tr>
        <w:tblPrEx>
          <w:tblCellMar>
            <w:top w:w="0" w:type="dxa"/>
            <w:left w:w="108" w:type="dxa"/>
            <w:bottom w:w="0" w:type="dxa"/>
            <w:right w:w="108" w:type="dxa"/>
          </w:tblCellMar>
        </w:tblPrEx>
        <w:trPr>
          <w:trHeight w:val="398" w:hRule="atLeast"/>
        </w:trPr>
        <w:tc>
          <w:tcPr>
            <w:tcW w:w="3559" w:type="dxa"/>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（一）一般债券</w:t>
            </w:r>
          </w:p>
        </w:tc>
        <w:tc>
          <w:tcPr>
            <w:tcW w:w="137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R</w:t>
            </w:r>
          </w:p>
        </w:tc>
        <w:tc>
          <w:tcPr>
            <w:tcW w:w="160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0.88</w:t>
            </w:r>
          </w:p>
        </w:tc>
        <w:tc>
          <w:tcPr>
            <w:tcW w:w="1939" w:type="dxa"/>
            <w:tcBorders>
              <w:top w:val="nil"/>
              <w:left w:val="nil"/>
              <w:bottom w:val="nil"/>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0.88</w:t>
            </w:r>
          </w:p>
        </w:tc>
      </w:tr>
      <w:tr>
        <w:tblPrEx>
          <w:tblCellMar>
            <w:top w:w="0" w:type="dxa"/>
            <w:left w:w="108" w:type="dxa"/>
            <w:bottom w:w="0" w:type="dxa"/>
            <w:right w:w="108" w:type="dxa"/>
          </w:tblCellMar>
        </w:tblPrEx>
        <w:trPr>
          <w:trHeight w:val="398" w:hRule="atLeast"/>
        </w:trPr>
        <w:tc>
          <w:tcPr>
            <w:tcW w:w="3559" w:type="dxa"/>
            <w:tcBorders>
              <w:top w:val="nil"/>
              <w:left w:val="nil"/>
              <w:bottom w:val="single" w:color="000000" w:sz="8" w:space="0"/>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（二）专项债券</w:t>
            </w:r>
          </w:p>
        </w:tc>
        <w:tc>
          <w:tcPr>
            <w:tcW w:w="1370" w:type="dxa"/>
            <w:tcBorders>
              <w:top w:val="nil"/>
              <w:left w:val="single" w:color="000000" w:sz="4" w:space="0"/>
              <w:bottom w:val="single" w:color="000000" w:sz="8" w:space="0"/>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S</w:t>
            </w:r>
          </w:p>
        </w:tc>
        <w:tc>
          <w:tcPr>
            <w:tcW w:w="160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0.70</w:t>
            </w:r>
          </w:p>
        </w:tc>
        <w:tc>
          <w:tcPr>
            <w:tcW w:w="1939" w:type="dxa"/>
            <w:tcBorders>
              <w:top w:val="nil"/>
              <w:left w:val="nil"/>
              <w:bottom w:val="single" w:color="000000" w:sz="8" w:space="0"/>
              <w:right w:val="nil"/>
            </w:tcBorders>
            <w:shd w:val="clear" w:color="auto" w:fill="auto"/>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0.70</w:t>
            </w:r>
          </w:p>
        </w:tc>
      </w:tr>
    </w:tbl>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r>
        <w:rPr>
          <w:rFonts w:hint="eastAsia" w:ascii="黑体" w:hAnsi="黑体" w:eastAsia="黑体"/>
          <w:sz w:val="44"/>
          <w:szCs w:val="44"/>
        </w:rPr>
        <w:t>第四部分 国有资本经营预算</w:t>
      </w:r>
    </w:p>
    <w:p>
      <w:pPr>
        <w:spacing w:line="540" w:lineRule="exact"/>
        <w:jc w:val="left"/>
        <w:rPr>
          <w:rFonts w:ascii="方正大标宋简体" w:hAnsi="方正大标宋简体" w:eastAsia="方正大标宋简体" w:cs="方正大标宋简体"/>
          <w:bCs/>
          <w:sz w:val="44"/>
          <w:szCs w:val="44"/>
          <w:shd w:val="clear" w:color="auto" w:fill="FFFFFF"/>
        </w:rPr>
      </w:pPr>
    </w:p>
    <w:tbl>
      <w:tblPr>
        <w:tblStyle w:val="7"/>
        <w:tblW w:w="8978" w:type="dxa"/>
        <w:tblInd w:w="0" w:type="dxa"/>
        <w:tblLayout w:type="autofit"/>
        <w:tblCellMar>
          <w:top w:w="0" w:type="dxa"/>
          <w:left w:w="108" w:type="dxa"/>
          <w:bottom w:w="0" w:type="dxa"/>
          <w:right w:w="108" w:type="dxa"/>
        </w:tblCellMar>
      </w:tblPr>
      <w:tblGrid>
        <w:gridCol w:w="2268"/>
        <w:gridCol w:w="851"/>
        <w:gridCol w:w="992"/>
        <w:gridCol w:w="851"/>
        <w:gridCol w:w="850"/>
        <w:gridCol w:w="851"/>
        <w:gridCol w:w="898"/>
        <w:gridCol w:w="1417"/>
      </w:tblGrid>
      <w:tr>
        <w:tblPrEx>
          <w:tblCellMar>
            <w:top w:w="0" w:type="dxa"/>
            <w:left w:w="108" w:type="dxa"/>
            <w:bottom w:w="0" w:type="dxa"/>
            <w:right w:w="108" w:type="dxa"/>
          </w:tblCellMar>
        </w:tblPrEx>
        <w:trPr>
          <w:trHeight w:val="600" w:hRule="atLeast"/>
        </w:trPr>
        <w:tc>
          <w:tcPr>
            <w:tcW w:w="8978" w:type="dxa"/>
            <w:gridSpan w:val="8"/>
            <w:tcBorders>
              <w:top w:val="nil"/>
              <w:left w:val="nil"/>
              <w:bottom w:val="nil"/>
              <w:right w:val="nil"/>
            </w:tcBorders>
            <w:shd w:val="clear" w:color="000000" w:fill="FFFFFF"/>
            <w:noWrap/>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2024年国有资本经营预算收支表</w:t>
            </w:r>
          </w:p>
        </w:tc>
      </w:tr>
      <w:tr>
        <w:tblPrEx>
          <w:tblCellMar>
            <w:top w:w="0" w:type="dxa"/>
            <w:left w:w="108" w:type="dxa"/>
            <w:bottom w:w="0" w:type="dxa"/>
            <w:right w:w="108" w:type="dxa"/>
          </w:tblCellMar>
        </w:tblPrEx>
        <w:trPr>
          <w:trHeight w:val="420" w:hRule="atLeast"/>
        </w:trPr>
        <w:tc>
          <w:tcPr>
            <w:tcW w:w="8978" w:type="dxa"/>
            <w:gridSpan w:val="8"/>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单位：万元</w:t>
            </w:r>
          </w:p>
        </w:tc>
      </w:tr>
      <w:tr>
        <w:tblPrEx>
          <w:tblCellMar>
            <w:top w:w="0" w:type="dxa"/>
            <w:left w:w="108" w:type="dxa"/>
            <w:bottom w:w="0" w:type="dxa"/>
            <w:right w:w="108" w:type="dxa"/>
          </w:tblCellMar>
        </w:tblPrEx>
        <w:trPr>
          <w:trHeight w:val="413" w:hRule="atLeast"/>
        </w:trPr>
        <w:tc>
          <w:tcPr>
            <w:tcW w:w="8978"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收          入</w:t>
            </w:r>
          </w:p>
        </w:tc>
      </w:tr>
      <w:tr>
        <w:tblPrEx>
          <w:tblCellMar>
            <w:top w:w="0" w:type="dxa"/>
            <w:left w:w="108" w:type="dxa"/>
            <w:bottom w:w="0" w:type="dxa"/>
            <w:right w:w="108" w:type="dxa"/>
          </w:tblCellMar>
        </w:tblPrEx>
        <w:trPr>
          <w:trHeight w:val="413" w:hRule="atLeast"/>
        </w:trPr>
        <w:tc>
          <w:tcPr>
            <w:tcW w:w="2268"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        目</w:t>
            </w:r>
          </w:p>
        </w:tc>
        <w:tc>
          <w:tcPr>
            <w:tcW w:w="85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行次</w:t>
            </w:r>
          </w:p>
        </w:tc>
        <w:tc>
          <w:tcPr>
            <w:tcW w:w="2693"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执行数</w:t>
            </w:r>
          </w:p>
        </w:tc>
        <w:tc>
          <w:tcPr>
            <w:tcW w:w="3166"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预算数</w:t>
            </w:r>
          </w:p>
        </w:tc>
      </w:tr>
      <w:tr>
        <w:tblPrEx>
          <w:tblCellMar>
            <w:top w:w="0" w:type="dxa"/>
            <w:left w:w="108" w:type="dxa"/>
            <w:bottom w:w="0" w:type="dxa"/>
            <w:right w:w="108" w:type="dxa"/>
          </w:tblCellMar>
        </w:tblPrEx>
        <w:trPr>
          <w:trHeight w:val="848" w:hRule="atLeast"/>
        </w:trPr>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8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一、利润收入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二、股利、股息收入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三、产权转让收入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四、清算收入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五、其他国有资本经营预算收入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国有资本经营预算转移支付收入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国有资本经营预算上解收入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国有资本经营预算上年结余收入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 入 总 计</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spacing w:line="540" w:lineRule="exact"/>
        <w:rPr>
          <w:rFonts w:ascii="黑体" w:hAnsi="黑体" w:eastAsia="黑体"/>
          <w:sz w:val="44"/>
          <w:szCs w:val="44"/>
        </w:rPr>
      </w:pPr>
    </w:p>
    <w:tbl>
      <w:tblPr>
        <w:tblStyle w:val="7"/>
        <w:tblW w:w="10082" w:type="dxa"/>
        <w:tblInd w:w="-613" w:type="dxa"/>
        <w:tblLayout w:type="autofit"/>
        <w:tblCellMar>
          <w:top w:w="0" w:type="dxa"/>
          <w:left w:w="108" w:type="dxa"/>
          <w:bottom w:w="0" w:type="dxa"/>
          <w:right w:w="108" w:type="dxa"/>
        </w:tblCellMar>
      </w:tblPr>
      <w:tblGrid>
        <w:gridCol w:w="863"/>
        <w:gridCol w:w="2413"/>
        <w:gridCol w:w="567"/>
        <w:gridCol w:w="438"/>
        <w:gridCol w:w="979"/>
        <w:gridCol w:w="438"/>
        <w:gridCol w:w="980"/>
        <w:gridCol w:w="438"/>
        <w:gridCol w:w="979"/>
        <w:gridCol w:w="438"/>
        <w:gridCol w:w="696"/>
        <w:gridCol w:w="853"/>
      </w:tblGrid>
      <w:tr>
        <w:tblPrEx>
          <w:tblCellMar>
            <w:top w:w="0" w:type="dxa"/>
            <w:left w:w="108" w:type="dxa"/>
            <w:bottom w:w="0" w:type="dxa"/>
            <w:right w:w="108" w:type="dxa"/>
          </w:tblCellMar>
        </w:tblPrEx>
        <w:trPr>
          <w:trHeight w:val="900" w:hRule="atLeast"/>
        </w:trPr>
        <w:tc>
          <w:tcPr>
            <w:tcW w:w="10082" w:type="dxa"/>
            <w:gridSpan w:val="12"/>
            <w:tcBorders>
              <w:top w:val="nil"/>
              <w:left w:val="nil"/>
              <w:bottom w:val="nil"/>
              <w:right w:val="nil"/>
            </w:tcBorders>
            <w:shd w:val="clear" w:color="000000" w:fill="FFFFFF"/>
            <w:noWrap/>
            <w:vAlign w:val="center"/>
          </w:tcPr>
          <w:p>
            <w:pPr>
              <w:widowControl/>
              <w:jc w:val="center"/>
              <w:rPr>
                <w:rFonts w:ascii="黑体" w:hAnsi="黑体" w:eastAsia="黑体" w:cs="宋体"/>
                <w:b/>
                <w:bCs/>
                <w:kern w:val="0"/>
                <w:sz w:val="36"/>
                <w:szCs w:val="36"/>
              </w:rPr>
            </w:pPr>
          </w:p>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2024年国有资本经营预算支出表</w:t>
            </w:r>
          </w:p>
        </w:tc>
      </w:tr>
      <w:tr>
        <w:tblPrEx>
          <w:tblCellMar>
            <w:top w:w="0" w:type="dxa"/>
            <w:left w:w="108" w:type="dxa"/>
            <w:bottom w:w="0" w:type="dxa"/>
            <w:right w:w="108" w:type="dxa"/>
          </w:tblCellMar>
        </w:tblPrEx>
        <w:trPr>
          <w:trHeight w:val="420" w:hRule="atLeast"/>
        </w:trPr>
        <w:tc>
          <w:tcPr>
            <w:tcW w:w="10082"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单位：万元</w:t>
            </w:r>
          </w:p>
        </w:tc>
      </w:tr>
      <w:tr>
        <w:tblPrEx>
          <w:tblCellMar>
            <w:top w:w="0" w:type="dxa"/>
            <w:left w:w="108" w:type="dxa"/>
            <w:bottom w:w="0" w:type="dxa"/>
            <w:right w:w="108" w:type="dxa"/>
          </w:tblCellMar>
        </w:tblPrEx>
        <w:trPr>
          <w:trHeight w:val="825" w:hRule="atLeast"/>
        </w:trPr>
        <w:tc>
          <w:tcPr>
            <w:tcW w:w="86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科目编码</w:t>
            </w:r>
          </w:p>
        </w:tc>
        <w:tc>
          <w:tcPr>
            <w:tcW w:w="24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科目名称</w:t>
            </w:r>
          </w:p>
        </w:tc>
        <w:tc>
          <w:tcPr>
            <w:tcW w:w="5953"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2024年预算数</w:t>
            </w:r>
          </w:p>
        </w:tc>
        <w:tc>
          <w:tcPr>
            <w:tcW w:w="85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预算数为执行数的%</w:t>
            </w:r>
          </w:p>
        </w:tc>
      </w:tr>
      <w:tr>
        <w:tblPrEx>
          <w:tblCellMar>
            <w:top w:w="0" w:type="dxa"/>
            <w:left w:w="108" w:type="dxa"/>
            <w:bottom w:w="0" w:type="dxa"/>
            <w:right w:w="108" w:type="dxa"/>
          </w:tblCellMar>
        </w:tblPrEx>
        <w:trPr>
          <w:trHeight w:val="825" w:hRule="atLeast"/>
        </w:trPr>
        <w:tc>
          <w:tcPr>
            <w:tcW w:w="86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6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141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141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资本性支出</w:t>
            </w:r>
          </w:p>
        </w:tc>
        <w:tc>
          <w:tcPr>
            <w:tcW w:w="141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费用性支出 </w:t>
            </w:r>
          </w:p>
        </w:tc>
        <w:tc>
          <w:tcPr>
            <w:tcW w:w="113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其他支出</w:t>
            </w: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825" w:hRule="atLeast"/>
        </w:trPr>
        <w:tc>
          <w:tcPr>
            <w:tcW w:w="86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9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9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6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825" w:hRule="atLeast"/>
        </w:trPr>
        <w:tc>
          <w:tcPr>
            <w:tcW w:w="86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4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栏次</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10</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11</w:t>
            </w:r>
          </w:p>
        </w:tc>
        <w:tc>
          <w:tcPr>
            <w:tcW w:w="9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12</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13</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14</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15</w:t>
            </w:r>
          </w:p>
        </w:tc>
        <w:tc>
          <w:tcPr>
            <w:tcW w:w="9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16</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17</w:t>
            </w:r>
          </w:p>
        </w:tc>
        <w:tc>
          <w:tcPr>
            <w:tcW w:w="6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18</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19</w:t>
            </w:r>
          </w:p>
        </w:tc>
      </w:tr>
      <w:tr>
        <w:tblPrEx>
          <w:tblCellMar>
            <w:top w:w="0" w:type="dxa"/>
            <w:left w:w="108" w:type="dxa"/>
            <w:bottom w:w="0" w:type="dxa"/>
            <w:right w:w="108" w:type="dxa"/>
          </w:tblCellMar>
        </w:tblPrEx>
        <w:trPr>
          <w:trHeight w:val="825" w:hRule="atLeast"/>
        </w:trPr>
        <w:tc>
          <w:tcPr>
            <w:tcW w:w="863"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1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一、国有资本经营预算支出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863"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1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3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支出合计</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3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国有资本经营预算转移支付支出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3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国有资本经营预算上解支出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3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国有资本经营预算调出资金</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3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国有资本经营预算年终结余</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spacing w:line="540" w:lineRule="exact"/>
        <w:rPr>
          <w:rFonts w:ascii="黑体" w:hAnsi="黑体" w:eastAsia="黑体"/>
          <w:sz w:val="32"/>
          <w:szCs w:val="44"/>
        </w:rPr>
      </w:pPr>
    </w:p>
    <w:p>
      <w:pPr>
        <w:spacing w:line="540" w:lineRule="exact"/>
        <w:rPr>
          <w:rFonts w:ascii="黑体" w:hAnsi="黑体" w:eastAsia="黑体"/>
          <w:sz w:val="44"/>
          <w:szCs w:val="44"/>
        </w:rPr>
      </w:pPr>
      <w:r>
        <w:rPr>
          <w:rFonts w:hint="eastAsia" w:ascii="黑体" w:hAnsi="黑体" w:eastAsia="黑体"/>
          <w:sz w:val="44"/>
          <w:szCs w:val="44"/>
        </w:rPr>
        <w:t xml:space="preserve">      </w:t>
      </w: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left"/>
        <w:rPr>
          <w:rFonts w:ascii="黑体" w:hAnsi="黑体" w:eastAsia="黑体" w:cs="黑体"/>
          <w:sz w:val="44"/>
          <w:szCs w:val="44"/>
        </w:rPr>
      </w:pPr>
      <w:r>
        <w:rPr>
          <w:rFonts w:hint="eastAsia" w:ascii="黑体" w:hAnsi="黑体" w:eastAsia="黑体" w:cs="黑体"/>
          <w:sz w:val="44"/>
          <w:szCs w:val="44"/>
        </w:rPr>
        <w:t>第部分 情况说明</w:t>
      </w:r>
    </w:p>
    <w:p>
      <w:pPr>
        <w:ind w:firstLine="880" w:firstLineChars="200"/>
        <w:rPr>
          <w:color w:val="000000"/>
          <w:sz w:val="44"/>
          <w:szCs w:val="44"/>
        </w:rPr>
      </w:pPr>
      <w:r>
        <w:rPr>
          <w:rFonts w:hint="eastAsia"/>
          <w:color w:val="000000"/>
          <w:sz w:val="44"/>
          <w:szCs w:val="44"/>
        </w:rPr>
        <w:t xml:space="preserve">   </w:t>
      </w:r>
    </w:p>
    <w:p>
      <w:pPr>
        <w:ind w:firstLine="800" w:firstLineChars="200"/>
        <w:jc w:val="center"/>
        <w:rPr>
          <w:rFonts w:ascii="方正大标宋简体" w:hAnsi="仿宋" w:eastAsia="方正大标宋简体"/>
          <w:color w:val="000000"/>
          <w:sz w:val="28"/>
          <w:szCs w:val="30"/>
        </w:rPr>
      </w:pPr>
      <w:r>
        <w:rPr>
          <w:rFonts w:hint="eastAsia" w:ascii="方正大标宋简体" w:hAnsi="仿宋" w:eastAsia="方正大标宋简体"/>
          <w:color w:val="000000"/>
          <w:sz w:val="40"/>
          <w:szCs w:val="44"/>
        </w:rPr>
        <w:t>2024年转移支付情况说明</w:t>
      </w:r>
    </w:p>
    <w:p>
      <w:pPr>
        <w:ind w:firstLine="600" w:firstLineChars="200"/>
        <w:rPr>
          <w:rFonts w:ascii="仿宋" w:hAnsi="仿宋" w:eastAsia="仿宋"/>
          <w:color w:val="000000"/>
          <w:sz w:val="30"/>
          <w:szCs w:val="30"/>
        </w:rPr>
      </w:pPr>
    </w:p>
    <w:p>
      <w:pPr>
        <w:ind w:firstLine="600" w:firstLineChars="200"/>
        <w:rPr>
          <w:rFonts w:ascii="仿宋" w:hAnsi="仿宋" w:eastAsia="仿宋"/>
          <w:color w:val="000000"/>
          <w:sz w:val="30"/>
          <w:szCs w:val="30"/>
        </w:rPr>
      </w:pPr>
      <w:r>
        <w:rPr>
          <w:rFonts w:ascii="仿宋" w:hAnsi="仿宋" w:eastAsia="仿宋"/>
          <w:color w:val="000000"/>
          <w:sz w:val="30"/>
          <w:szCs w:val="30"/>
        </w:rPr>
        <w:t>20</w:t>
      </w:r>
      <w:r>
        <w:rPr>
          <w:rFonts w:hint="eastAsia" w:ascii="仿宋" w:hAnsi="仿宋" w:eastAsia="仿宋"/>
          <w:color w:val="000000"/>
          <w:sz w:val="30"/>
          <w:szCs w:val="30"/>
        </w:rPr>
        <w:t>24</w:t>
      </w:r>
      <w:r>
        <w:rPr>
          <w:rFonts w:ascii="仿宋" w:hAnsi="仿宋" w:eastAsia="仿宋"/>
          <w:color w:val="000000"/>
          <w:sz w:val="30"/>
          <w:szCs w:val="30"/>
        </w:rPr>
        <w:t>年预计上级补助收入</w:t>
      </w:r>
      <w:r>
        <w:rPr>
          <w:rFonts w:hint="eastAsia" w:ascii="仿宋" w:hAnsi="仿宋" w:eastAsia="仿宋"/>
          <w:color w:val="000000"/>
          <w:sz w:val="30"/>
          <w:szCs w:val="30"/>
        </w:rPr>
        <w:t>455,099</w:t>
      </w:r>
      <w:r>
        <w:rPr>
          <w:rFonts w:ascii="仿宋" w:hAnsi="仿宋" w:eastAsia="仿宋"/>
          <w:color w:val="000000"/>
          <w:sz w:val="30"/>
          <w:szCs w:val="30"/>
        </w:rPr>
        <w:t>万元，其中，</w:t>
      </w:r>
      <w:r>
        <w:rPr>
          <w:rFonts w:hint="eastAsia" w:ascii="仿宋" w:hAnsi="仿宋" w:eastAsia="仿宋"/>
          <w:color w:val="000000"/>
          <w:sz w:val="30"/>
          <w:szCs w:val="30"/>
        </w:rPr>
        <w:t>返还性收入-4833万元，一般性转移支付为448647万元,专项转移支付11,284万元。</w:t>
      </w:r>
      <w:r>
        <w:rPr>
          <w:rFonts w:ascii="仿宋" w:hAnsi="仿宋" w:eastAsia="仿宋"/>
          <w:color w:val="000000"/>
          <w:sz w:val="30"/>
          <w:szCs w:val="30"/>
        </w:rPr>
        <w:br w:type="textWrapping"/>
      </w:r>
      <w:r>
        <w:rPr>
          <w:rFonts w:hint="eastAsia" w:ascii="仿宋" w:hAnsi="仿宋" w:eastAsia="仿宋"/>
          <w:color w:val="000000"/>
          <w:sz w:val="30"/>
          <w:szCs w:val="30"/>
        </w:rPr>
        <w:t xml:space="preserve">    </w:t>
      </w:r>
      <w:r>
        <w:rPr>
          <w:rFonts w:ascii="仿宋" w:hAnsi="仿宋" w:eastAsia="仿宋"/>
          <w:color w:val="000000"/>
          <w:sz w:val="30"/>
          <w:szCs w:val="30"/>
        </w:rPr>
        <w:t>20</w:t>
      </w:r>
      <w:r>
        <w:rPr>
          <w:rFonts w:hint="eastAsia" w:ascii="仿宋" w:hAnsi="仿宋" w:eastAsia="仿宋"/>
          <w:color w:val="000000"/>
          <w:sz w:val="30"/>
          <w:szCs w:val="30"/>
        </w:rPr>
        <w:t>24</w:t>
      </w:r>
      <w:r>
        <w:rPr>
          <w:rFonts w:ascii="仿宋" w:hAnsi="仿宋" w:eastAsia="仿宋"/>
          <w:color w:val="000000"/>
          <w:sz w:val="30"/>
          <w:szCs w:val="30"/>
        </w:rPr>
        <w:t>年我市财</w:t>
      </w:r>
      <w:r>
        <w:rPr>
          <w:rFonts w:hint="eastAsia" w:ascii="仿宋" w:hAnsi="仿宋" w:eastAsia="仿宋"/>
          <w:color w:val="000000"/>
          <w:sz w:val="30"/>
          <w:szCs w:val="30"/>
        </w:rPr>
        <w:t>政支出压力仍然</w:t>
      </w:r>
      <w:r>
        <w:rPr>
          <w:rFonts w:ascii="仿宋" w:hAnsi="仿宋" w:eastAsia="仿宋"/>
          <w:color w:val="000000"/>
          <w:sz w:val="30"/>
          <w:szCs w:val="30"/>
        </w:rPr>
        <w:t>较大，</w:t>
      </w:r>
      <w:r>
        <w:rPr>
          <w:rFonts w:hint="eastAsia" w:ascii="仿宋" w:hAnsi="仿宋" w:eastAsia="仿宋"/>
          <w:color w:val="000000"/>
          <w:sz w:val="30"/>
          <w:szCs w:val="30"/>
        </w:rPr>
        <w:t>以上转移支付资金</w:t>
      </w:r>
      <w:r>
        <w:rPr>
          <w:rFonts w:ascii="仿宋" w:hAnsi="仿宋" w:eastAsia="仿宋"/>
          <w:color w:val="000000"/>
          <w:sz w:val="30"/>
          <w:szCs w:val="30"/>
        </w:rPr>
        <w:t>主要是</w:t>
      </w:r>
      <w:r>
        <w:rPr>
          <w:rFonts w:hint="eastAsia" w:ascii="仿宋" w:hAnsi="仿宋" w:eastAsia="仿宋"/>
          <w:color w:val="000000"/>
          <w:sz w:val="30"/>
          <w:szCs w:val="30"/>
        </w:rPr>
        <w:t>用</w:t>
      </w:r>
      <w:r>
        <w:rPr>
          <w:rFonts w:ascii="仿宋" w:hAnsi="仿宋" w:eastAsia="仿宋"/>
          <w:color w:val="000000"/>
          <w:sz w:val="30"/>
          <w:szCs w:val="30"/>
        </w:rPr>
        <w:t>于</w:t>
      </w:r>
      <w:r>
        <w:rPr>
          <w:rFonts w:hint="eastAsia" w:ascii="仿宋" w:hAnsi="仿宋" w:eastAsia="仿宋" w:cs="宋体"/>
          <w:color w:val="000000"/>
          <w:sz w:val="30"/>
          <w:szCs w:val="30"/>
        </w:rPr>
        <w:t>“三保”支出</w:t>
      </w:r>
      <w:r>
        <w:rPr>
          <w:rFonts w:hint="eastAsia" w:ascii="仿宋" w:hAnsi="仿宋" w:eastAsia="仿宋"/>
          <w:color w:val="000000"/>
          <w:sz w:val="30"/>
          <w:szCs w:val="30"/>
        </w:rPr>
        <w:t>，优先用于保工资</w:t>
      </w:r>
      <w:r>
        <w:rPr>
          <w:rFonts w:ascii="仿宋" w:hAnsi="仿宋" w:eastAsia="仿宋"/>
          <w:color w:val="000000"/>
          <w:sz w:val="30"/>
          <w:szCs w:val="30"/>
        </w:rPr>
        <w:t>支出。</w:t>
      </w:r>
      <w:r>
        <w:rPr>
          <w:rFonts w:ascii="仿宋" w:hAnsi="仿宋" w:eastAsia="仿宋"/>
          <w:color w:val="000000"/>
          <w:sz w:val="30"/>
          <w:szCs w:val="30"/>
        </w:rPr>
        <w:br w:type="textWrapping"/>
      </w:r>
      <w:r>
        <w:rPr>
          <w:rFonts w:hint="eastAsia" w:ascii="仿宋" w:hAnsi="仿宋" w:eastAsia="仿宋"/>
          <w:color w:val="000000"/>
          <w:sz w:val="30"/>
          <w:szCs w:val="30"/>
        </w:rPr>
        <w:t xml:space="preserve">    </w:t>
      </w:r>
      <w:r>
        <w:rPr>
          <w:rFonts w:ascii="仿宋" w:hAnsi="仿宋" w:eastAsia="仿宋"/>
          <w:color w:val="000000"/>
          <w:sz w:val="30"/>
          <w:szCs w:val="30"/>
        </w:rPr>
        <w:t>在保证我市财政稳健运行的同时，认真贯彻落实全省财政工作会议精神，紧密结合我市财政实际，主动适应经济发展走势，注重深入推进财税体制改革，继续实施积极的财政政策，通过转方式调结构，强化各类风险防控，努力保持经济运行在合理区间；通过</w:t>
      </w:r>
      <w:r>
        <w:rPr>
          <w:rFonts w:hint="eastAsia" w:ascii="仿宋" w:hAnsi="仿宋" w:eastAsia="仿宋"/>
          <w:color w:val="000000"/>
          <w:sz w:val="30"/>
          <w:szCs w:val="30"/>
        </w:rPr>
        <w:t>盘</w:t>
      </w:r>
      <w:r>
        <w:rPr>
          <w:rFonts w:ascii="仿宋" w:hAnsi="仿宋" w:eastAsia="仿宋"/>
          <w:color w:val="000000"/>
          <w:sz w:val="30"/>
          <w:szCs w:val="30"/>
        </w:rPr>
        <w:t>活存量管增量，优化财政支出结构，确保重点领域特别是民生支出；通过严理财强征管，提高财政资金使用效益，力促全年收支平衡。</w:t>
      </w:r>
    </w:p>
    <w:p>
      <w:pPr>
        <w:rPr>
          <w:rFonts w:ascii="仿宋" w:hAnsi="仿宋" w:eastAsia="仿宋"/>
          <w:color w:val="000000"/>
          <w:sz w:val="30"/>
          <w:szCs w:val="30"/>
        </w:rPr>
      </w:pPr>
    </w:p>
    <w:p>
      <w:pPr>
        <w:rPr>
          <w:color w:val="000000"/>
          <w:sz w:val="30"/>
          <w:szCs w:val="30"/>
        </w:rPr>
      </w:pPr>
    </w:p>
    <w:p>
      <w:pPr>
        <w:rPr>
          <w:color w:val="000000"/>
          <w:sz w:val="30"/>
          <w:szCs w:val="30"/>
        </w:rPr>
      </w:pPr>
    </w:p>
    <w:p>
      <w:pPr>
        <w:rPr>
          <w:color w:val="000000"/>
          <w:sz w:val="30"/>
          <w:szCs w:val="30"/>
        </w:rPr>
      </w:pPr>
    </w:p>
    <w:p>
      <w:pPr>
        <w:ind w:firstLine="4800" w:firstLineChars="1600"/>
        <w:rPr>
          <w:rFonts w:ascii="仿宋" w:hAnsi="仿宋" w:eastAsia="仿宋"/>
          <w:color w:val="000000"/>
          <w:sz w:val="30"/>
          <w:szCs w:val="30"/>
        </w:rPr>
      </w:pPr>
      <w:r>
        <w:rPr>
          <w:rFonts w:hint="eastAsia"/>
          <w:color w:val="000000"/>
          <w:sz w:val="30"/>
          <w:szCs w:val="30"/>
        </w:rPr>
        <w:t xml:space="preserve">   </w:t>
      </w:r>
      <w:r>
        <w:rPr>
          <w:rFonts w:hint="eastAsia" w:ascii="仿宋" w:hAnsi="仿宋" w:eastAsia="仿宋"/>
          <w:color w:val="000000"/>
          <w:sz w:val="30"/>
          <w:szCs w:val="30"/>
        </w:rPr>
        <w:t>大安市财政局</w:t>
      </w:r>
    </w:p>
    <w:p>
      <w:pPr>
        <w:ind w:firstLine="600" w:firstLineChars="200"/>
        <w:rPr>
          <w:color w:val="000000"/>
          <w:sz w:val="30"/>
          <w:szCs w:val="30"/>
        </w:rPr>
      </w:pPr>
    </w:p>
    <w:p>
      <w:pPr>
        <w:rPr>
          <w:color w:val="000000"/>
          <w:sz w:val="30"/>
          <w:szCs w:val="30"/>
        </w:rPr>
      </w:pPr>
    </w:p>
    <w:p>
      <w:pPr>
        <w:pStyle w:val="12"/>
        <w:spacing w:line="560" w:lineRule="exact"/>
        <w:ind w:firstLine="0" w:firstLineChars="0"/>
        <w:rPr>
          <w:b/>
          <w:bCs/>
          <w:sz w:val="36"/>
          <w:szCs w:val="36"/>
        </w:rPr>
      </w:pPr>
      <w:r>
        <w:rPr>
          <w:rFonts w:hint="eastAsia"/>
          <w:b/>
          <w:bCs/>
          <w:sz w:val="36"/>
          <w:szCs w:val="36"/>
        </w:rPr>
        <w:t xml:space="preserve"> “三公”经费预算安排情况说明</w:t>
      </w:r>
    </w:p>
    <w:p>
      <w:pPr>
        <w:jc w:val="center"/>
        <w:rPr>
          <w:b/>
          <w:bCs/>
          <w:color w:val="000000"/>
          <w:sz w:val="44"/>
          <w:szCs w:val="44"/>
        </w:rPr>
      </w:pPr>
    </w:p>
    <w:p>
      <w:pPr>
        <w:jc w:val="center"/>
        <w:rPr>
          <w:b/>
          <w:bCs/>
          <w:color w:val="000000"/>
          <w:sz w:val="44"/>
          <w:szCs w:val="44"/>
        </w:rPr>
      </w:pPr>
    </w:p>
    <w:p>
      <w:pPr>
        <w:jc w:val="center"/>
        <w:rPr>
          <w:color w:val="000000"/>
          <w:sz w:val="44"/>
          <w:szCs w:val="44"/>
        </w:rPr>
      </w:pPr>
      <w:r>
        <w:rPr>
          <w:rFonts w:hint="eastAsia"/>
          <w:b/>
          <w:bCs/>
          <w:color w:val="000000"/>
          <w:sz w:val="44"/>
          <w:szCs w:val="44"/>
        </w:rPr>
        <w:t>2</w:t>
      </w:r>
      <w:r>
        <w:rPr>
          <w:b/>
          <w:bCs/>
          <w:color w:val="000000"/>
          <w:sz w:val="44"/>
          <w:szCs w:val="44"/>
        </w:rPr>
        <w:t>0</w:t>
      </w:r>
      <w:r>
        <w:rPr>
          <w:rFonts w:hint="eastAsia"/>
          <w:b/>
          <w:bCs/>
          <w:color w:val="000000"/>
          <w:sz w:val="44"/>
          <w:szCs w:val="44"/>
        </w:rPr>
        <w:t>24</w:t>
      </w:r>
      <w:r>
        <w:rPr>
          <w:b/>
          <w:bCs/>
          <w:color w:val="000000"/>
          <w:sz w:val="44"/>
          <w:szCs w:val="44"/>
        </w:rPr>
        <w:t>年“三公”经费预算</w:t>
      </w:r>
      <w:r>
        <w:rPr>
          <w:rFonts w:hint="eastAsia"/>
          <w:b/>
          <w:bCs/>
          <w:color w:val="000000"/>
          <w:sz w:val="44"/>
          <w:szCs w:val="44"/>
        </w:rPr>
        <w:t>安排</w:t>
      </w:r>
      <w:r>
        <w:rPr>
          <w:b/>
          <w:bCs/>
          <w:color w:val="000000"/>
          <w:sz w:val="44"/>
          <w:szCs w:val="44"/>
        </w:rPr>
        <w:t>情况</w:t>
      </w:r>
      <w:r>
        <w:rPr>
          <w:rFonts w:hint="eastAsia"/>
          <w:b/>
          <w:bCs/>
          <w:color w:val="000000"/>
          <w:sz w:val="44"/>
          <w:szCs w:val="44"/>
        </w:rPr>
        <w:t>说明</w:t>
      </w:r>
    </w:p>
    <w:p>
      <w:pPr>
        <w:rPr>
          <w:color w:val="000000"/>
          <w:sz w:val="17"/>
          <w:szCs w:val="17"/>
        </w:rPr>
      </w:pPr>
    </w:p>
    <w:p>
      <w:pPr>
        <w:ind w:firstLine="640" w:firstLineChars="200"/>
        <w:rPr>
          <w:rFonts w:hint="eastAsia" w:ascii="华文仿宋" w:hAnsi="华文仿宋" w:eastAsia="华文仿宋"/>
          <w:color w:val="000000"/>
          <w:sz w:val="32"/>
          <w:szCs w:val="32"/>
        </w:rPr>
      </w:pPr>
    </w:p>
    <w:p>
      <w:pPr>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为有效落实中央、省委关于厉行节约的各项规定，进一步规范因公出国（境）经费、公务用车购置及运行费、公务接待费的管理，从严控制“三公”经费开支，树立勤俭节约的良好风气，进一步挖掘节约潜力,从源头上控制“三公”经费支出</w:t>
      </w:r>
      <w:r>
        <w:rPr>
          <w:rFonts w:hint="eastAsia" w:ascii="华文仿宋" w:hAnsi="华文仿宋" w:eastAsia="华文仿宋"/>
          <w:color w:val="000000"/>
          <w:sz w:val="32"/>
          <w:szCs w:val="32"/>
        </w:rPr>
        <w:t>，做到“三公”经费只降不增。2024财政预算安排“三公”经费共计为239.57</w:t>
      </w:r>
      <w:r>
        <w:rPr>
          <w:rFonts w:ascii="华文仿宋" w:hAnsi="华文仿宋" w:eastAsia="华文仿宋"/>
          <w:color w:val="000000"/>
          <w:sz w:val="32"/>
          <w:szCs w:val="32"/>
        </w:rPr>
        <w:t>万元，其中：因公出国（境）费未</w:t>
      </w:r>
      <w:r>
        <w:rPr>
          <w:rFonts w:hint="eastAsia" w:ascii="华文仿宋" w:hAnsi="华文仿宋" w:eastAsia="华文仿宋"/>
          <w:color w:val="000000"/>
          <w:sz w:val="32"/>
          <w:szCs w:val="32"/>
        </w:rPr>
        <w:t>安排预算</w:t>
      </w:r>
      <w:r>
        <w:rPr>
          <w:rFonts w:ascii="华文仿宋" w:hAnsi="华文仿宋" w:eastAsia="华文仿宋"/>
          <w:color w:val="000000"/>
          <w:sz w:val="32"/>
          <w:szCs w:val="32"/>
        </w:rPr>
        <w:t>，公车购置费</w:t>
      </w:r>
      <w:r>
        <w:rPr>
          <w:rFonts w:hint="eastAsia" w:ascii="华文仿宋" w:hAnsi="华文仿宋" w:eastAsia="华文仿宋"/>
          <w:color w:val="000000"/>
          <w:sz w:val="32"/>
          <w:szCs w:val="32"/>
        </w:rPr>
        <w:t>未安排预算</w:t>
      </w:r>
      <w:r>
        <w:rPr>
          <w:rFonts w:ascii="华文仿宋" w:hAnsi="华文仿宋" w:eastAsia="华文仿宋"/>
          <w:color w:val="000000"/>
          <w:sz w:val="32"/>
          <w:szCs w:val="32"/>
        </w:rPr>
        <w:t>，公务用车运行维护费</w:t>
      </w:r>
      <w:r>
        <w:rPr>
          <w:rFonts w:hint="eastAsia" w:ascii="华文仿宋" w:hAnsi="华文仿宋" w:eastAsia="华文仿宋"/>
          <w:color w:val="000000"/>
          <w:sz w:val="32"/>
          <w:szCs w:val="32"/>
        </w:rPr>
        <w:t>181.27</w:t>
      </w:r>
      <w:r>
        <w:rPr>
          <w:rFonts w:ascii="华文仿宋" w:hAnsi="华文仿宋" w:eastAsia="华文仿宋"/>
          <w:color w:val="000000"/>
          <w:sz w:val="32"/>
          <w:szCs w:val="32"/>
        </w:rPr>
        <w:t>万元，公务接待费</w:t>
      </w:r>
      <w:r>
        <w:rPr>
          <w:rFonts w:hint="eastAsia" w:ascii="华文仿宋" w:hAnsi="华文仿宋" w:eastAsia="华文仿宋"/>
          <w:color w:val="000000"/>
          <w:sz w:val="32"/>
          <w:szCs w:val="32"/>
        </w:rPr>
        <w:t>58.3</w:t>
      </w:r>
      <w:r>
        <w:rPr>
          <w:rFonts w:ascii="华文仿宋" w:hAnsi="华文仿宋" w:eastAsia="华文仿宋"/>
          <w:color w:val="000000"/>
          <w:sz w:val="32"/>
          <w:szCs w:val="32"/>
        </w:rPr>
        <w:t>万元。</w:t>
      </w: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rFonts w:ascii="仿宋" w:hAnsi="仿宋" w:eastAsia="仿宋"/>
          <w:sz w:val="32"/>
          <w:szCs w:val="32"/>
        </w:rPr>
      </w:pPr>
      <w:r>
        <w:rPr>
          <w:rFonts w:hint="eastAsia"/>
          <w:color w:val="000000"/>
          <w:sz w:val="32"/>
          <w:szCs w:val="32"/>
        </w:rPr>
        <w:t xml:space="preserve">                              </w:t>
      </w:r>
      <w:r>
        <w:rPr>
          <w:rFonts w:hint="eastAsia" w:ascii="仿宋" w:hAnsi="仿宋" w:eastAsia="仿宋"/>
          <w:color w:val="000000"/>
          <w:sz w:val="32"/>
          <w:szCs w:val="32"/>
        </w:rPr>
        <w:t>大安市财政局</w:t>
      </w:r>
    </w:p>
    <w:p>
      <w:pPr>
        <w:rPr>
          <w:rFonts w:ascii="方正大标宋简体" w:hAnsi="方正大标宋简体" w:eastAsia="方正大标宋简体" w:cs="方正大标宋简体"/>
          <w:bCs/>
          <w:sz w:val="44"/>
          <w:szCs w:val="44"/>
          <w:shd w:val="clear" w:color="auto" w:fill="FFFFFF"/>
        </w:rPr>
      </w:pPr>
    </w:p>
    <w:sectPr>
      <w:footerReference r:id="rId3" w:type="default"/>
      <w:pgSz w:w="11906" w:h="16838"/>
      <w:pgMar w:top="1417" w:right="1531" w:bottom="1304" w:left="1531" w:header="851" w:footer="992"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楷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- 64 -</w:t>
                          </w:r>
                          <w:r>
                            <w:rPr>
                              <w:rFonts w:ascii="Times New Roman" w:hAnsi="Times New Roman" w:cs="Times New Roman"/>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- 64 -</w:t>
                    </w:r>
                    <w:r>
                      <w:rPr>
                        <w:rFonts w:ascii="Times New Roman" w:hAnsi="Times New Roman" w:cs="Times New Roman"/>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35C91"/>
    <w:multiLevelType w:val="multilevel"/>
    <w:tmpl w:val="00335C91"/>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644624"/>
    <w:multiLevelType w:val="multilevel"/>
    <w:tmpl w:val="28644624"/>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050AC8"/>
    <w:multiLevelType w:val="multilevel"/>
    <w:tmpl w:val="2B050AC8"/>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A41DC2"/>
    <w:multiLevelType w:val="multilevel"/>
    <w:tmpl w:val="56A41DC2"/>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F3C45"/>
    <w:rsid w:val="00046D0E"/>
    <w:rsid w:val="000627AB"/>
    <w:rsid w:val="00074A34"/>
    <w:rsid w:val="000807D1"/>
    <w:rsid w:val="000B3F43"/>
    <w:rsid w:val="00116C57"/>
    <w:rsid w:val="00140F6A"/>
    <w:rsid w:val="00167F6E"/>
    <w:rsid w:val="00173008"/>
    <w:rsid w:val="001973DE"/>
    <w:rsid w:val="001B3F3F"/>
    <w:rsid w:val="001D0904"/>
    <w:rsid w:val="001D5159"/>
    <w:rsid w:val="002142CC"/>
    <w:rsid w:val="0023247A"/>
    <w:rsid w:val="00240AE9"/>
    <w:rsid w:val="002A1F13"/>
    <w:rsid w:val="002E51E4"/>
    <w:rsid w:val="002F3198"/>
    <w:rsid w:val="003320FB"/>
    <w:rsid w:val="00351317"/>
    <w:rsid w:val="0035768C"/>
    <w:rsid w:val="00367544"/>
    <w:rsid w:val="00371B6B"/>
    <w:rsid w:val="003B0B32"/>
    <w:rsid w:val="003E1B74"/>
    <w:rsid w:val="00405527"/>
    <w:rsid w:val="00405D60"/>
    <w:rsid w:val="00454507"/>
    <w:rsid w:val="00480DE1"/>
    <w:rsid w:val="004B08D0"/>
    <w:rsid w:val="004B1D8F"/>
    <w:rsid w:val="004D0B33"/>
    <w:rsid w:val="004D5BDB"/>
    <w:rsid w:val="004F3410"/>
    <w:rsid w:val="00505DEA"/>
    <w:rsid w:val="0054059F"/>
    <w:rsid w:val="00547895"/>
    <w:rsid w:val="005525B7"/>
    <w:rsid w:val="00573FAD"/>
    <w:rsid w:val="00591414"/>
    <w:rsid w:val="005A151E"/>
    <w:rsid w:val="005A328A"/>
    <w:rsid w:val="005A66BE"/>
    <w:rsid w:val="005B4878"/>
    <w:rsid w:val="005E7A56"/>
    <w:rsid w:val="0065583F"/>
    <w:rsid w:val="00665D93"/>
    <w:rsid w:val="006C555E"/>
    <w:rsid w:val="006E2A65"/>
    <w:rsid w:val="006E2AA1"/>
    <w:rsid w:val="00733D79"/>
    <w:rsid w:val="0075665E"/>
    <w:rsid w:val="00781FB1"/>
    <w:rsid w:val="007B5530"/>
    <w:rsid w:val="007D0380"/>
    <w:rsid w:val="007F2F43"/>
    <w:rsid w:val="008057F4"/>
    <w:rsid w:val="0081350D"/>
    <w:rsid w:val="00844ACD"/>
    <w:rsid w:val="00883035"/>
    <w:rsid w:val="0089723A"/>
    <w:rsid w:val="009034A9"/>
    <w:rsid w:val="00917E22"/>
    <w:rsid w:val="00933429"/>
    <w:rsid w:val="0095364C"/>
    <w:rsid w:val="00956664"/>
    <w:rsid w:val="00956ABE"/>
    <w:rsid w:val="00991A23"/>
    <w:rsid w:val="009A533A"/>
    <w:rsid w:val="009B59A1"/>
    <w:rsid w:val="009B7162"/>
    <w:rsid w:val="009F2663"/>
    <w:rsid w:val="00A047C1"/>
    <w:rsid w:val="00A30058"/>
    <w:rsid w:val="00A3156B"/>
    <w:rsid w:val="00A7014B"/>
    <w:rsid w:val="00A81AC7"/>
    <w:rsid w:val="00A9068F"/>
    <w:rsid w:val="00B071A0"/>
    <w:rsid w:val="00B32C3D"/>
    <w:rsid w:val="00B333FF"/>
    <w:rsid w:val="00B349F2"/>
    <w:rsid w:val="00B80021"/>
    <w:rsid w:val="00B968E9"/>
    <w:rsid w:val="00BF4519"/>
    <w:rsid w:val="00C012A8"/>
    <w:rsid w:val="00C23D28"/>
    <w:rsid w:val="00C259EB"/>
    <w:rsid w:val="00C8782F"/>
    <w:rsid w:val="00CD3610"/>
    <w:rsid w:val="00CF12D7"/>
    <w:rsid w:val="00D043F9"/>
    <w:rsid w:val="00D05969"/>
    <w:rsid w:val="00D44086"/>
    <w:rsid w:val="00D448E8"/>
    <w:rsid w:val="00D45A3F"/>
    <w:rsid w:val="00D532B2"/>
    <w:rsid w:val="00D65A12"/>
    <w:rsid w:val="00D77150"/>
    <w:rsid w:val="00D84547"/>
    <w:rsid w:val="00DB6C64"/>
    <w:rsid w:val="00DB77A4"/>
    <w:rsid w:val="00DF4C1A"/>
    <w:rsid w:val="00E048C9"/>
    <w:rsid w:val="00E13194"/>
    <w:rsid w:val="00E21EE5"/>
    <w:rsid w:val="00E42698"/>
    <w:rsid w:val="00E81E56"/>
    <w:rsid w:val="00F068CE"/>
    <w:rsid w:val="00FC48E5"/>
    <w:rsid w:val="00FD1802"/>
    <w:rsid w:val="015D30B5"/>
    <w:rsid w:val="01FF1125"/>
    <w:rsid w:val="02982A38"/>
    <w:rsid w:val="0315275B"/>
    <w:rsid w:val="03C82EC7"/>
    <w:rsid w:val="04A869EF"/>
    <w:rsid w:val="08250666"/>
    <w:rsid w:val="08E17714"/>
    <w:rsid w:val="0B352167"/>
    <w:rsid w:val="104825EF"/>
    <w:rsid w:val="11A12738"/>
    <w:rsid w:val="16702B35"/>
    <w:rsid w:val="22462599"/>
    <w:rsid w:val="26793886"/>
    <w:rsid w:val="27D453BC"/>
    <w:rsid w:val="29FE2B09"/>
    <w:rsid w:val="3194238B"/>
    <w:rsid w:val="33513A82"/>
    <w:rsid w:val="35846362"/>
    <w:rsid w:val="382976A2"/>
    <w:rsid w:val="38AE5ECB"/>
    <w:rsid w:val="395309B8"/>
    <w:rsid w:val="3DD77B5F"/>
    <w:rsid w:val="3DE8080C"/>
    <w:rsid w:val="3F912F34"/>
    <w:rsid w:val="46771B82"/>
    <w:rsid w:val="48D93F75"/>
    <w:rsid w:val="4B7F4B37"/>
    <w:rsid w:val="4DAB3476"/>
    <w:rsid w:val="4EA86F2A"/>
    <w:rsid w:val="4F3677C6"/>
    <w:rsid w:val="4FAD6010"/>
    <w:rsid w:val="4FD2325F"/>
    <w:rsid w:val="516F212B"/>
    <w:rsid w:val="52605900"/>
    <w:rsid w:val="52C73C9D"/>
    <w:rsid w:val="53D90049"/>
    <w:rsid w:val="559A4F42"/>
    <w:rsid w:val="57A827B7"/>
    <w:rsid w:val="596809CC"/>
    <w:rsid w:val="59766425"/>
    <w:rsid w:val="5B2373B2"/>
    <w:rsid w:val="5CE81F74"/>
    <w:rsid w:val="5D343D64"/>
    <w:rsid w:val="5E2F3C45"/>
    <w:rsid w:val="5EA47A7A"/>
    <w:rsid w:val="626358BA"/>
    <w:rsid w:val="635A72DF"/>
    <w:rsid w:val="639D31F2"/>
    <w:rsid w:val="65422D6F"/>
    <w:rsid w:val="660D487D"/>
    <w:rsid w:val="693E7041"/>
    <w:rsid w:val="6F9B5175"/>
    <w:rsid w:val="778C0CDE"/>
    <w:rsid w:val="79962632"/>
    <w:rsid w:val="7B3B6291"/>
    <w:rsid w:val="7C60646E"/>
    <w:rsid w:val="7E4F2BF0"/>
    <w:rsid w:val="7E563483"/>
    <w:rsid w:val="7F3F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styleId="10">
    <w:name w:val="FollowedHyperlink"/>
    <w:basedOn w:val="8"/>
    <w:qFormat/>
    <w:uiPriority w:val="99"/>
    <w:rPr>
      <w:color w:val="000000"/>
      <w:u w:val="none"/>
    </w:rPr>
  </w:style>
  <w:style w:type="character" w:styleId="11">
    <w:name w:val="Hyperlink"/>
    <w:basedOn w:val="8"/>
    <w:qFormat/>
    <w:uiPriority w:val="99"/>
    <w:rPr>
      <w:color w:val="000000"/>
      <w:u w:val="none"/>
    </w:rPr>
  </w:style>
  <w:style w:type="paragraph" w:customStyle="1" w:styleId="12">
    <w:name w:val="列出段落1"/>
    <w:basedOn w:val="1"/>
    <w:qFormat/>
    <w:uiPriority w:val="34"/>
    <w:pPr>
      <w:ind w:firstLine="420" w:firstLineChars="200"/>
    </w:pPr>
  </w:style>
  <w:style w:type="paragraph" w:customStyle="1" w:styleId="13">
    <w:name w:val="p15"/>
    <w:basedOn w:val="1"/>
    <w:qFormat/>
    <w:uiPriority w:val="0"/>
    <w:pPr>
      <w:widowControl/>
    </w:pPr>
    <w:rPr>
      <w:rFonts w:ascii="Calibri" w:hAnsi="Calibri" w:eastAsia="宋体" w:cs="宋体"/>
      <w:kern w:val="0"/>
      <w:szCs w:val="21"/>
    </w:rPr>
  </w:style>
  <w:style w:type="character" w:customStyle="1" w:styleId="14">
    <w:name w:val="font41"/>
    <w:basedOn w:val="8"/>
    <w:qFormat/>
    <w:uiPriority w:val="0"/>
    <w:rPr>
      <w:rFonts w:hint="eastAsia" w:ascii="宋体" w:hAnsi="宋体" w:eastAsia="宋体" w:cs="宋体"/>
      <w:color w:val="000000"/>
      <w:sz w:val="22"/>
      <w:szCs w:val="22"/>
      <w:u w:val="none"/>
    </w:rPr>
  </w:style>
  <w:style w:type="character" w:customStyle="1" w:styleId="15">
    <w:name w:val="font31"/>
    <w:basedOn w:val="8"/>
    <w:qFormat/>
    <w:uiPriority w:val="0"/>
    <w:rPr>
      <w:rFonts w:hint="default" w:ascii="Times New Roman" w:hAnsi="Times New Roman" w:cs="Times New Roman"/>
      <w:color w:val="000000"/>
      <w:sz w:val="22"/>
      <w:szCs w:val="22"/>
      <w:u w:val="none"/>
    </w:rPr>
  </w:style>
  <w:style w:type="paragraph" w:customStyle="1" w:styleId="16">
    <w:name w:val="样式 正文11 + 首行缩进:  2 字符"/>
    <w:basedOn w:val="1"/>
    <w:qFormat/>
    <w:uiPriority w:val="0"/>
    <w:pPr>
      <w:spacing w:line="500" w:lineRule="exact"/>
      <w:ind w:firstLine="560" w:firstLineChars="200"/>
    </w:pPr>
    <w:rPr>
      <w:rFonts w:ascii="宋体" w:hAnsi="宋体" w:cs="宋体"/>
      <w:color w:val="000000"/>
      <w:sz w:val="28"/>
      <w:szCs w:val="20"/>
    </w:rPr>
  </w:style>
  <w:style w:type="character" w:customStyle="1" w:styleId="17">
    <w:name w:val="批注框文本 Char"/>
    <w:basedOn w:val="8"/>
    <w:link w:val="3"/>
    <w:uiPriority w:val="0"/>
    <w:rPr>
      <w:rFonts w:asciiTheme="minorHAnsi" w:hAnsiTheme="minorHAnsi" w:eastAsiaTheme="minorEastAsia" w:cstheme="minorBidi"/>
      <w:kern w:val="2"/>
      <w:sz w:val="18"/>
      <w:szCs w:val="18"/>
    </w:rPr>
  </w:style>
  <w:style w:type="paragraph" w:customStyle="1" w:styleId="18">
    <w:name w:val="font5"/>
    <w:basedOn w:val="1"/>
    <w:uiPriority w:val="0"/>
    <w:pPr>
      <w:widowControl/>
      <w:spacing w:before="100" w:beforeAutospacing="1" w:after="100" w:afterAutospacing="1"/>
      <w:jc w:val="left"/>
    </w:pPr>
    <w:rPr>
      <w:rFonts w:ascii="黑体" w:hAnsi="黑体" w:eastAsia="黑体" w:cs="宋体"/>
      <w:kern w:val="0"/>
      <w:sz w:val="22"/>
      <w:szCs w:val="22"/>
    </w:rPr>
  </w:style>
  <w:style w:type="paragraph" w:customStyle="1" w:styleId="19">
    <w:name w:val="font6"/>
    <w:basedOn w:val="1"/>
    <w:uiPriority w:val="0"/>
    <w:pPr>
      <w:widowControl/>
      <w:spacing w:before="100" w:beforeAutospacing="1" w:after="100" w:afterAutospacing="1"/>
      <w:jc w:val="left"/>
    </w:pPr>
    <w:rPr>
      <w:rFonts w:ascii="Times New Roman" w:hAnsi="Times New Roman" w:eastAsia="宋体" w:cs="Times New Roman"/>
      <w:kern w:val="0"/>
      <w:sz w:val="36"/>
      <w:szCs w:val="36"/>
    </w:rPr>
  </w:style>
  <w:style w:type="paragraph" w:customStyle="1" w:styleId="20">
    <w:name w:val="font7"/>
    <w:basedOn w:val="1"/>
    <w:uiPriority w:val="0"/>
    <w:pPr>
      <w:widowControl/>
      <w:spacing w:before="100" w:beforeAutospacing="1" w:after="100" w:afterAutospacing="1"/>
      <w:jc w:val="left"/>
    </w:pPr>
    <w:rPr>
      <w:rFonts w:ascii="方正小标宋简体" w:hAnsi="宋体" w:eastAsia="方正小标宋简体" w:cs="宋体"/>
      <w:kern w:val="0"/>
      <w:sz w:val="36"/>
      <w:szCs w:val="36"/>
    </w:rPr>
  </w:style>
  <w:style w:type="paragraph" w:customStyle="1" w:styleId="21">
    <w:name w:val="xl67"/>
    <w:basedOn w:val="1"/>
    <w:uiPriority w:val="0"/>
    <w:pPr>
      <w:widowControl/>
      <w:shd w:val="clear" w:color="000000" w:fill="FFFFFF"/>
      <w:spacing w:before="100" w:beforeAutospacing="1" w:after="100" w:afterAutospacing="1"/>
      <w:jc w:val="left"/>
      <w:textAlignment w:val="center"/>
    </w:pPr>
    <w:rPr>
      <w:rFonts w:ascii="Times New Roman" w:hAnsi="Times New Roman" w:eastAsia="宋体" w:cs="Times New Roman"/>
      <w:kern w:val="0"/>
      <w:sz w:val="24"/>
    </w:rPr>
  </w:style>
  <w:style w:type="paragraph" w:customStyle="1" w:styleId="22">
    <w:name w:val="xl68"/>
    <w:basedOn w:val="1"/>
    <w:uiPriority w:val="0"/>
    <w:pPr>
      <w:widowControl/>
      <w:shd w:val="clear" w:color="000000" w:fill="FFFFFF"/>
      <w:spacing w:before="100" w:beforeAutospacing="1" w:after="100" w:afterAutospacing="1"/>
      <w:jc w:val="left"/>
      <w:textAlignment w:val="center"/>
    </w:pPr>
    <w:rPr>
      <w:rFonts w:ascii="Times New Roman" w:hAnsi="Times New Roman" w:eastAsia="宋体" w:cs="Times New Roman"/>
      <w:kern w:val="0"/>
      <w:sz w:val="24"/>
    </w:rPr>
  </w:style>
  <w:style w:type="paragraph" w:customStyle="1" w:styleId="23">
    <w:name w:val="xl69"/>
    <w:basedOn w:val="1"/>
    <w:uiPriority w:val="0"/>
    <w:pPr>
      <w:widowControl/>
      <w:shd w:val="clear" w:color="000000" w:fill="FFFFFF"/>
      <w:spacing w:before="100" w:beforeAutospacing="1" w:after="100" w:afterAutospacing="1"/>
      <w:jc w:val="center"/>
      <w:textAlignment w:val="center"/>
    </w:pPr>
    <w:rPr>
      <w:rFonts w:ascii="Times New Roman" w:hAnsi="Times New Roman" w:eastAsia="宋体" w:cs="Times New Roman"/>
      <w:kern w:val="0"/>
      <w:sz w:val="36"/>
      <w:szCs w:val="36"/>
    </w:rPr>
  </w:style>
  <w:style w:type="paragraph" w:customStyle="1" w:styleId="24">
    <w:name w:val="xl7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4"/>
    </w:rPr>
  </w:style>
  <w:style w:type="paragraph" w:customStyle="1" w:styleId="25">
    <w:name w:val="xl71"/>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4"/>
    </w:rPr>
  </w:style>
  <w:style w:type="paragraph" w:customStyle="1" w:styleId="26">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4"/>
    </w:rPr>
  </w:style>
  <w:style w:type="paragraph" w:customStyle="1" w:styleId="27">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4"/>
    </w:rPr>
  </w:style>
  <w:style w:type="paragraph" w:customStyle="1" w:styleId="28">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kern w:val="0"/>
      <w:sz w:val="24"/>
    </w:rPr>
  </w:style>
  <w:style w:type="paragraph" w:customStyle="1" w:styleId="29">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rPr>
  </w:style>
  <w:style w:type="paragraph" w:customStyle="1" w:styleId="30">
    <w:name w:val="xl7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rPr>
  </w:style>
  <w:style w:type="paragraph" w:customStyle="1" w:styleId="31">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rPr>
  </w:style>
  <w:style w:type="paragraph" w:customStyle="1" w:styleId="32">
    <w:name w:val="xl78"/>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rPr>
  </w:style>
  <w:style w:type="paragraph" w:customStyle="1" w:styleId="33">
    <w:name w:val="xl79"/>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rPr>
  </w:style>
  <w:style w:type="paragraph" w:customStyle="1" w:styleId="34">
    <w:name w:val="xl80"/>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rPr>
  </w:style>
  <w:style w:type="paragraph" w:customStyle="1" w:styleId="35">
    <w:name w:val="xl81"/>
    <w:basedOn w:val="1"/>
    <w:uiPriority w:val="0"/>
    <w:pPr>
      <w:widowControl/>
      <w:pBdr>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rPr>
  </w:style>
  <w:style w:type="paragraph" w:customStyle="1" w:styleId="36">
    <w:name w:val="xl82"/>
    <w:basedOn w:val="1"/>
    <w:uiPriority w:val="0"/>
    <w:pPr>
      <w:widowControl/>
      <w:pBdr>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rPr>
  </w:style>
  <w:style w:type="paragraph" w:customStyle="1" w:styleId="37">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b/>
      <w:bCs/>
      <w:kern w:val="0"/>
      <w:sz w:val="24"/>
    </w:rPr>
  </w:style>
  <w:style w:type="paragraph" w:customStyle="1" w:styleId="3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rPr>
  </w:style>
  <w:style w:type="paragraph" w:customStyle="1" w:styleId="39">
    <w:name w:val="xl85"/>
    <w:basedOn w:val="1"/>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rPr>
  </w:style>
  <w:style w:type="paragraph" w:customStyle="1" w:styleId="40">
    <w:name w:val="xl86"/>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Times New Roman" w:hAnsi="Times New Roman" w:eastAsia="宋体" w:cs="Times New Roman"/>
      <w:kern w:val="0"/>
      <w:sz w:val="24"/>
    </w:rPr>
  </w:style>
  <w:style w:type="paragraph" w:customStyle="1" w:styleId="41">
    <w:name w:val="xl87"/>
    <w:basedOn w:val="1"/>
    <w:uiPriority w:val="0"/>
    <w:pPr>
      <w:widowControl/>
      <w:shd w:val="clear" w:color="000000" w:fill="FFFFFF"/>
      <w:spacing w:before="100" w:beforeAutospacing="1" w:after="100" w:afterAutospacing="1"/>
      <w:jc w:val="left"/>
      <w:textAlignment w:val="center"/>
    </w:pPr>
    <w:rPr>
      <w:rFonts w:ascii="仿宋_GB2312" w:hAnsi="宋体" w:eastAsia="仿宋_GB2312" w:cs="宋体"/>
      <w:kern w:val="0"/>
      <w:sz w:val="24"/>
    </w:rPr>
  </w:style>
  <w:style w:type="paragraph" w:customStyle="1" w:styleId="42">
    <w:name w:val="font8"/>
    <w:basedOn w:val="1"/>
    <w:uiPriority w:val="0"/>
    <w:pPr>
      <w:widowControl/>
      <w:spacing w:before="100" w:beforeAutospacing="1" w:after="100" w:afterAutospacing="1"/>
      <w:jc w:val="left"/>
    </w:pPr>
    <w:rPr>
      <w:rFonts w:ascii="仿宋_GB2312" w:hAnsi="宋体" w:eastAsia="仿宋_GB2312" w:cs="宋体"/>
      <w:kern w:val="0"/>
      <w:sz w:val="22"/>
      <w:szCs w:val="22"/>
    </w:rPr>
  </w:style>
  <w:style w:type="paragraph" w:customStyle="1" w:styleId="43">
    <w:name w:val="font9"/>
    <w:basedOn w:val="1"/>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44">
    <w:name w:val="font10"/>
    <w:basedOn w:val="1"/>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45">
    <w:name w:val="font11"/>
    <w:basedOn w:val="1"/>
    <w:uiPriority w:val="0"/>
    <w:pPr>
      <w:widowControl/>
      <w:spacing w:before="100" w:beforeAutospacing="1" w:after="100" w:afterAutospacing="1"/>
      <w:jc w:val="left"/>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EAA4C-1F15-4DC9-B586-EB4FFDE3CC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18235</Words>
  <Characters>27836</Characters>
  <Lines>268</Lines>
  <Paragraphs>75</Paragraphs>
  <TotalTime>6621</TotalTime>
  <ScaleCrop>false</ScaleCrop>
  <LinksUpToDate>false</LinksUpToDate>
  <CharactersWithSpaces>30325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2018-12-16T11:24:00Z</dcterms:created>
  <dc:creator>Administrator</dc:creator>
  <cp:lastModifiedBy>Administrator</cp:lastModifiedBy>
  <cp:lastPrinted>2018-12-29T01:34:00Z</cp:lastPrinted>
  <dcterms:modified xsi:type="dcterms:W3CDTF">2025-01-06T03:03:23Z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C8F74561C9D94B96B33B4A09CD135645</vt:lpwstr>
  </property>
</Properties>
</file>