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732" w:rsidRDefault="00454732" w:rsidP="00454732">
      <w:pPr>
        <w:pStyle w:val="a5"/>
      </w:pPr>
      <w:r>
        <w:t>《</w:t>
      </w:r>
      <w:r>
        <w:rPr>
          <w:rFonts w:hint="eastAsia"/>
        </w:rPr>
        <w:t>大安市安广镇土地利用总体规划（</w:t>
      </w:r>
      <w:r>
        <w:rPr>
          <w:rFonts w:hint="eastAsia"/>
        </w:rPr>
        <w:t>2006-2020</w:t>
      </w:r>
      <w:r>
        <w:rPr>
          <w:rFonts w:hint="eastAsia"/>
        </w:rPr>
        <w:t>年）修改方案</w:t>
      </w:r>
      <w:r>
        <w:t>》</w:t>
      </w:r>
      <w:r>
        <w:rPr>
          <w:rFonts w:hint="eastAsia"/>
        </w:rPr>
        <w:t>主要内容</w:t>
      </w:r>
    </w:p>
    <w:p w:rsidR="00454732" w:rsidRDefault="00454732" w:rsidP="00454732">
      <w:pPr>
        <w:spacing w:beforeLines="20" w:afterLines="20"/>
        <w:ind w:firstLineChars="200" w:firstLine="643"/>
        <w:rPr>
          <w:rFonts w:ascii="仿宋_GB2312" w:eastAsia="仿宋_GB2312"/>
          <w:b/>
          <w:sz w:val="32"/>
          <w:szCs w:val="32"/>
        </w:rPr>
      </w:pPr>
      <w:r>
        <w:rPr>
          <w:rFonts w:ascii="仿宋_GB2312" w:eastAsia="仿宋_GB2312" w:hint="eastAsia"/>
          <w:b/>
          <w:sz w:val="32"/>
          <w:szCs w:val="32"/>
        </w:rPr>
        <w:t>（一）规划修改的原因</w:t>
      </w:r>
    </w:p>
    <w:p w:rsidR="00454732" w:rsidRDefault="00454732" w:rsidP="00454732">
      <w:pPr>
        <w:spacing w:beforeLines="20" w:afterLines="20"/>
        <w:ind w:firstLineChars="200" w:firstLine="640"/>
        <w:rPr>
          <w:rFonts w:ascii="仿宋_GB2312" w:eastAsia="仿宋_GB2312"/>
          <w:sz w:val="32"/>
          <w:szCs w:val="32"/>
        </w:rPr>
      </w:pPr>
      <w:r>
        <w:rPr>
          <w:rFonts w:ascii="仿宋_GB2312" w:eastAsia="仿宋_GB2312" w:hint="eastAsia"/>
          <w:sz w:val="32"/>
          <w:szCs w:val="32"/>
        </w:rPr>
        <w:t>1、促进经济振兴和新型城镇化发展的需要；</w:t>
      </w:r>
    </w:p>
    <w:p w:rsidR="00454732" w:rsidRDefault="00454732" w:rsidP="00454732">
      <w:pPr>
        <w:spacing w:beforeLines="20" w:afterLines="20"/>
        <w:ind w:firstLineChars="200" w:firstLine="640"/>
        <w:rPr>
          <w:rFonts w:ascii="仿宋_GB2312" w:eastAsia="仿宋_GB2312"/>
          <w:sz w:val="32"/>
          <w:szCs w:val="32"/>
        </w:rPr>
      </w:pPr>
      <w:r>
        <w:rPr>
          <w:rFonts w:ascii="仿宋_GB2312" w:eastAsia="仿宋_GB2312" w:hint="eastAsia"/>
          <w:sz w:val="32"/>
          <w:szCs w:val="32"/>
        </w:rPr>
        <w:t>2、保护和改善生态环境，促生态文明建设的需要；</w:t>
      </w:r>
    </w:p>
    <w:p w:rsidR="00454732" w:rsidRDefault="00454732" w:rsidP="00454732">
      <w:pPr>
        <w:spacing w:beforeLines="20" w:afterLines="20"/>
        <w:ind w:firstLineChars="200" w:firstLine="640"/>
        <w:rPr>
          <w:rFonts w:ascii="仿宋_GB2312" w:eastAsia="仿宋_GB2312"/>
          <w:sz w:val="32"/>
          <w:szCs w:val="32"/>
        </w:rPr>
      </w:pPr>
      <w:r>
        <w:rPr>
          <w:rFonts w:ascii="仿宋_GB2312" w:eastAsia="仿宋_GB2312" w:hint="eastAsia"/>
          <w:sz w:val="32"/>
          <w:szCs w:val="32"/>
        </w:rPr>
        <w:t>3、安广镇新一轮振兴发展的需要；</w:t>
      </w:r>
    </w:p>
    <w:p w:rsidR="00454732" w:rsidRDefault="00454732" w:rsidP="00454732">
      <w:pPr>
        <w:spacing w:beforeLines="20" w:afterLines="20"/>
        <w:ind w:firstLineChars="200" w:firstLine="640"/>
        <w:rPr>
          <w:rFonts w:ascii="仿宋_GB2312" w:eastAsia="仿宋_GB2312"/>
          <w:sz w:val="32"/>
          <w:szCs w:val="32"/>
        </w:rPr>
      </w:pPr>
      <w:r>
        <w:rPr>
          <w:rFonts w:ascii="仿宋_GB2312" w:eastAsia="仿宋_GB2312" w:hint="eastAsia"/>
          <w:sz w:val="32"/>
          <w:szCs w:val="32"/>
        </w:rPr>
        <w:t>4、安广镇社会承载能力提升的需要。</w:t>
      </w:r>
    </w:p>
    <w:p w:rsidR="00454732" w:rsidRDefault="00454732" w:rsidP="00454732">
      <w:pPr>
        <w:spacing w:beforeLines="20" w:afterLines="20"/>
        <w:ind w:firstLineChars="200" w:firstLine="643"/>
        <w:rPr>
          <w:rFonts w:ascii="仿宋_GB2312" w:eastAsia="仿宋_GB2312"/>
          <w:b/>
          <w:sz w:val="32"/>
          <w:szCs w:val="32"/>
        </w:rPr>
      </w:pPr>
      <w:r>
        <w:rPr>
          <w:rFonts w:ascii="仿宋_GB2312" w:eastAsia="仿宋_GB2312" w:hint="eastAsia"/>
          <w:b/>
          <w:sz w:val="32"/>
          <w:szCs w:val="32"/>
        </w:rPr>
        <w:t>（二）本次规划修改涉及的修改内容。</w:t>
      </w:r>
    </w:p>
    <w:p w:rsidR="00454732" w:rsidRDefault="00454732" w:rsidP="00454732">
      <w:pPr>
        <w:spacing w:beforeLines="20" w:afterLines="20"/>
        <w:ind w:firstLineChars="200" w:firstLine="640"/>
        <w:rPr>
          <w:rFonts w:ascii="仿宋_GB2312" w:eastAsia="仿宋_GB2312"/>
          <w:sz w:val="32"/>
          <w:szCs w:val="32"/>
        </w:rPr>
      </w:pPr>
      <w:r>
        <w:rPr>
          <w:rFonts w:ascii="仿宋_GB2312" w:eastAsia="仿宋_GB2312" w:hAnsi="宋体" w:hint="eastAsia"/>
          <w:sz w:val="32"/>
          <w:szCs w:val="32"/>
        </w:rPr>
        <w:t>本次规划修改涉及的修改内容，符合《中华人民共和国土地管理法》、《国土资源部关于严格土地利用总体规划实施管理的通知》（</w:t>
      </w:r>
      <w:proofErr w:type="gramStart"/>
      <w:r>
        <w:rPr>
          <w:rFonts w:ascii="仿宋_GB2312" w:eastAsia="仿宋_GB2312" w:hAnsi="宋体" w:hint="eastAsia"/>
          <w:sz w:val="32"/>
          <w:szCs w:val="32"/>
        </w:rPr>
        <w:t>国土资发〔2012〕</w:t>
      </w:r>
      <w:proofErr w:type="gramEnd"/>
      <w:r>
        <w:rPr>
          <w:rFonts w:ascii="仿宋_GB2312" w:eastAsia="仿宋_GB2312" w:hAnsi="宋体" w:hint="eastAsia"/>
          <w:sz w:val="32"/>
          <w:szCs w:val="32"/>
        </w:rPr>
        <w:t>2号）等法规政策文件的相关规定，根据《吉林省土地利用总体规划调整和修改工作规则》（吉国土资</w:t>
      </w:r>
      <w:proofErr w:type="gramStart"/>
      <w:r>
        <w:rPr>
          <w:rFonts w:ascii="仿宋_GB2312" w:eastAsia="仿宋_GB2312" w:hAnsi="宋体" w:hint="eastAsia"/>
          <w:sz w:val="32"/>
          <w:szCs w:val="32"/>
        </w:rPr>
        <w:t>规</w:t>
      </w:r>
      <w:proofErr w:type="gramEnd"/>
      <w:r>
        <w:rPr>
          <w:rFonts w:ascii="仿宋_GB2312" w:eastAsia="仿宋_GB2312" w:hAnsi="宋体" w:hint="eastAsia"/>
          <w:sz w:val="32"/>
          <w:szCs w:val="32"/>
        </w:rPr>
        <w:t>发〔2013〕47号）中明确指出：“因经济、社会、生态发展形势发生重大变化，经评估，确需改变土地利用约束性指标、建设用地扩展边界、调整重大空间布局等，需进行规划修改的。按照规定的权限和程序进行规划修改”等有关土地利用总体规划的修改工作规则，依据《吉林省人民政府关于转发自然资源厅关于强化自然资源保障促进经济稳增长意见的通知》（吉政办发〔2020〕6号）文件精神，本次规划调整切实保护耕地特别是永久基本农田，合法、合</w:t>
      </w:r>
      <w:proofErr w:type="gramStart"/>
      <w:r>
        <w:rPr>
          <w:rFonts w:ascii="仿宋_GB2312" w:eastAsia="仿宋_GB2312" w:hAnsi="宋体" w:hint="eastAsia"/>
          <w:sz w:val="32"/>
          <w:szCs w:val="32"/>
        </w:rPr>
        <w:t>规</w:t>
      </w:r>
      <w:proofErr w:type="gramEnd"/>
      <w:r>
        <w:rPr>
          <w:rFonts w:ascii="仿宋_GB2312" w:eastAsia="仿宋_GB2312" w:hAnsi="宋体" w:hint="eastAsia"/>
          <w:sz w:val="32"/>
          <w:szCs w:val="32"/>
        </w:rPr>
        <w:t>地进行本次规划修改。</w:t>
      </w:r>
    </w:p>
    <w:p w:rsidR="00454732" w:rsidRDefault="00454732" w:rsidP="00454732">
      <w:pPr>
        <w:spacing w:beforeLines="20" w:afterLines="20"/>
        <w:ind w:firstLineChars="200" w:firstLine="643"/>
        <w:rPr>
          <w:rFonts w:ascii="仿宋_GB2312" w:eastAsia="仿宋_GB2312"/>
          <w:b/>
          <w:sz w:val="32"/>
          <w:szCs w:val="32"/>
        </w:rPr>
      </w:pPr>
      <w:r>
        <w:rPr>
          <w:rFonts w:ascii="仿宋_GB2312" w:eastAsia="仿宋_GB2312" w:hint="eastAsia"/>
          <w:b/>
          <w:sz w:val="32"/>
          <w:szCs w:val="32"/>
        </w:rPr>
        <w:lastRenderedPageBreak/>
        <w:t>（三）建设用地布局修改情况</w:t>
      </w:r>
    </w:p>
    <w:p w:rsidR="00454732" w:rsidRDefault="00454732" w:rsidP="00454732">
      <w:pPr>
        <w:spacing w:beforeLines="20" w:afterLines="20"/>
        <w:ind w:firstLineChars="200" w:firstLine="640"/>
        <w:rPr>
          <w:rFonts w:ascii="仿宋_GB2312" w:eastAsia="仿宋_GB2312" w:hAnsi="宋体"/>
          <w:sz w:val="32"/>
          <w:szCs w:val="32"/>
        </w:rPr>
      </w:pPr>
      <w:r>
        <w:rPr>
          <w:rFonts w:ascii="仿宋_GB2312" w:eastAsia="仿宋_GB2312" w:hAnsi="宋体" w:hint="eastAsia"/>
          <w:sz w:val="32"/>
          <w:szCs w:val="32"/>
        </w:rPr>
        <w:t>本次规划修改共调入地块</w:t>
      </w:r>
      <w:r>
        <w:rPr>
          <w:rFonts w:ascii="仿宋_GB2312" w:eastAsia="仿宋_GB2312" w:hAnsi="宋体"/>
          <w:sz w:val="32"/>
          <w:szCs w:val="32"/>
        </w:rPr>
        <w:t>12</w:t>
      </w:r>
      <w:r>
        <w:rPr>
          <w:rFonts w:ascii="仿宋_GB2312" w:eastAsia="仿宋_GB2312" w:hAnsi="宋体" w:hint="eastAsia"/>
          <w:sz w:val="32"/>
          <w:szCs w:val="32"/>
        </w:rPr>
        <w:t>块，位于安广镇永庆村、胜利村、爱国村，调入地块总面积</w:t>
      </w:r>
      <w:r>
        <w:rPr>
          <w:rFonts w:ascii="仿宋_GB2312" w:eastAsia="仿宋_GB2312" w:hAnsi="宋体"/>
          <w:sz w:val="32"/>
          <w:szCs w:val="32"/>
        </w:rPr>
        <w:t>36.0756</w:t>
      </w:r>
      <w:r>
        <w:rPr>
          <w:rFonts w:ascii="仿宋_GB2312" w:eastAsia="仿宋_GB2312" w:hAnsi="宋体" w:hint="eastAsia"/>
          <w:sz w:val="32"/>
          <w:szCs w:val="32"/>
        </w:rPr>
        <w:t>公顷，现状地类分别为耕地面积</w:t>
      </w:r>
      <w:r>
        <w:rPr>
          <w:rFonts w:ascii="仿宋_GB2312" w:eastAsia="仿宋_GB2312" w:hAnsi="宋体"/>
          <w:sz w:val="32"/>
          <w:szCs w:val="32"/>
        </w:rPr>
        <w:t>22.6463</w:t>
      </w:r>
      <w:r>
        <w:rPr>
          <w:rFonts w:ascii="仿宋_GB2312" w:eastAsia="仿宋_GB2312" w:hAnsi="宋体" w:hint="eastAsia"/>
          <w:sz w:val="32"/>
          <w:szCs w:val="32"/>
        </w:rPr>
        <w:t>公顷、林地面积</w:t>
      </w:r>
      <w:r>
        <w:rPr>
          <w:rFonts w:ascii="仿宋_GB2312" w:eastAsia="仿宋_GB2312" w:hAnsi="宋体"/>
          <w:sz w:val="32"/>
          <w:szCs w:val="32"/>
        </w:rPr>
        <w:t>0.1784</w:t>
      </w:r>
      <w:r>
        <w:rPr>
          <w:rFonts w:ascii="仿宋_GB2312" w:eastAsia="仿宋_GB2312" w:hAnsi="宋体" w:hint="eastAsia"/>
          <w:sz w:val="32"/>
          <w:szCs w:val="32"/>
        </w:rPr>
        <w:t>公顷、住宅用地面积0.</w:t>
      </w:r>
      <w:r>
        <w:rPr>
          <w:rFonts w:ascii="仿宋_GB2312" w:eastAsia="仿宋_GB2312" w:hAnsi="宋体"/>
          <w:sz w:val="32"/>
          <w:szCs w:val="32"/>
        </w:rPr>
        <w:t>0040</w:t>
      </w:r>
      <w:r>
        <w:rPr>
          <w:rFonts w:ascii="仿宋_GB2312" w:eastAsia="仿宋_GB2312" w:hAnsi="宋体" w:hint="eastAsia"/>
          <w:sz w:val="32"/>
          <w:szCs w:val="32"/>
        </w:rPr>
        <w:t>公顷、特殊用地面积</w:t>
      </w:r>
      <w:r>
        <w:rPr>
          <w:rFonts w:ascii="仿宋_GB2312" w:eastAsia="仿宋_GB2312" w:hAnsi="宋体"/>
          <w:sz w:val="32"/>
          <w:szCs w:val="32"/>
        </w:rPr>
        <w:t>0.0002</w:t>
      </w:r>
      <w:r>
        <w:rPr>
          <w:rFonts w:ascii="仿宋_GB2312" w:eastAsia="仿宋_GB2312" w:hAnsi="宋体" w:hint="eastAsia"/>
          <w:sz w:val="32"/>
          <w:szCs w:val="32"/>
        </w:rPr>
        <w:t>公顷、运输用地面积0</w:t>
      </w:r>
      <w:r>
        <w:rPr>
          <w:rFonts w:ascii="仿宋_GB2312" w:eastAsia="仿宋_GB2312" w:hAnsi="宋体"/>
          <w:sz w:val="32"/>
          <w:szCs w:val="32"/>
        </w:rPr>
        <w:t>.0012</w:t>
      </w:r>
      <w:r>
        <w:rPr>
          <w:rFonts w:ascii="仿宋_GB2312" w:eastAsia="仿宋_GB2312" w:hAnsi="宋体" w:hint="eastAsia"/>
          <w:sz w:val="32"/>
          <w:szCs w:val="32"/>
        </w:rPr>
        <w:t>公顷、水域及水利设施用地2</w:t>
      </w:r>
      <w:r>
        <w:rPr>
          <w:rFonts w:ascii="仿宋_GB2312" w:eastAsia="仿宋_GB2312" w:hAnsi="宋体"/>
          <w:sz w:val="32"/>
          <w:szCs w:val="32"/>
        </w:rPr>
        <w:t>.5352</w:t>
      </w:r>
      <w:r>
        <w:rPr>
          <w:rFonts w:ascii="仿宋_GB2312" w:eastAsia="仿宋_GB2312" w:hAnsi="宋体" w:hint="eastAsia"/>
          <w:sz w:val="32"/>
          <w:szCs w:val="32"/>
        </w:rPr>
        <w:t>公顷、其他土地面积1</w:t>
      </w:r>
      <w:r>
        <w:rPr>
          <w:rFonts w:ascii="仿宋_GB2312" w:eastAsia="仿宋_GB2312" w:hAnsi="宋体"/>
          <w:sz w:val="32"/>
          <w:szCs w:val="32"/>
        </w:rPr>
        <w:t>0.7103</w:t>
      </w:r>
      <w:r>
        <w:rPr>
          <w:rFonts w:ascii="仿宋_GB2312" w:eastAsia="仿宋_GB2312" w:hAnsi="宋体" w:hint="eastAsia"/>
          <w:sz w:val="32"/>
          <w:szCs w:val="32"/>
        </w:rPr>
        <w:t>公顷。修改前土地规划地类为耕地面积</w:t>
      </w:r>
      <w:r>
        <w:rPr>
          <w:rFonts w:ascii="仿宋_GB2312" w:eastAsia="仿宋_GB2312" w:hAnsi="宋体"/>
          <w:sz w:val="32"/>
          <w:szCs w:val="32"/>
        </w:rPr>
        <w:t>20.4466</w:t>
      </w:r>
      <w:r>
        <w:rPr>
          <w:rFonts w:ascii="仿宋_GB2312" w:eastAsia="仿宋_GB2312" w:hAnsi="宋体" w:hint="eastAsia"/>
          <w:sz w:val="32"/>
          <w:szCs w:val="32"/>
        </w:rPr>
        <w:t>公顷、林地2</w:t>
      </w:r>
      <w:r>
        <w:rPr>
          <w:rFonts w:ascii="仿宋_GB2312" w:eastAsia="仿宋_GB2312" w:hAnsi="宋体"/>
          <w:sz w:val="32"/>
          <w:szCs w:val="32"/>
        </w:rPr>
        <w:t>.3826</w:t>
      </w:r>
      <w:r>
        <w:rPr>
          <w:rFonts w:ascii="仿宋_GB2312" w:eastAsia="仿宋_GB2312" w:hAnsi="宋体" w:hint="eastAsia"/>
          <w:sz w:val="32"/>
          <w:szCs w:val="32"/>
        </w:rPr>
        <w:t>公顷、其他农用地面积</w:t>
      </w:r>
      <w:r>
        <w:rPr>
          <w:rFonts w:ascii="仿宋_GB2312" w:eastAsia="仿宋_GB2312" w:hAnsi="宋体"/>
          <w:sz w:val="32"/>
          <w:szCs w:val="32"/>
        </w:rPr>
        <w:t>4.3519</w:t>
      </w:r>
      <w:r>
        <w:rPr>
          <w:rFonts w:ascii="仿宋_GB2312" w:eastAsia="仿宋_GB2312" w:hAnsi="宋体" w:hint="eastAsia"/>
          <w:sz w:val="32"/>
          <w:szCs w:val="32"/>
        </w:rPr>
        <w:t>公顷、未利用地面积</w:t>
      </w:r>
      <w:r>
        <w:rPr>
          <w:rFonts w:ascii="仿宋_GB2312" w:eastAsia="仿宋_GB2312" w:hAnsi="宋体"/>
          <w:sz w:val="32"/>
          <w:szCs w:val="32"/>
        </w:rPr>
        <w:t>8.8945</w:t>
      </w:r>
      <w:r>
        <w:rPr>
          <w:rFonts w:ascii="仿宋_GB2312" w:eastAsia="仿宋_GB2312" w:hAnsi="宋体" w:hint="eastAsia"/>
          <w:sz w:val="32"/>
          <w:szCs w:val="32"/>
        </w:rPr>
        <w:t>公顷。修改后土地规划地类为农村居民点用地；建设用地管制分区由限制建设</w:t>
      </w:r>
      <w:proofErr w:type="gramStart"/>
      <w:r>
        <w:rPr>
          <w:rFonts w:ascii="仿宋_GB2312" w:eastAsia="仿宋_GB2312" w:hAnsi="宋体" w:hint="eastAsia"/>
          <w:sz w:val="32"/>
          <w:szCs w:val="32"/>
        </w:rPr>
        <w:t>区修改</w:t>
      </w:r>
      <w:proofErr w:type="gramEnd"/>
      <w:r>
        <w:rPr>
          <w:rFonts w:ascii="仿宋_GB2312" w:eastAsia="仿宋_GB2312" w:hAnsi="宋体" w:hint="eastAsia"/>
          <w:sz w:val="32"/>
          <w:szCs w:val="32"/>
        </w:rPr>
        <w:t>为允许建设区，调入地块均不涉及永久基本农田，不压覆矿产资源，不属于高标准农田和土地整治项目区内的耕地，不涉及大安市生态保护红线。调出共</w:t>
      </w:r>
      <w:r>
        <w:rPr>
          <w:rFonts w:ascii="仿宋_GB2312" w:eastAsia="仿宋_GB2312" w:hAnsi="宋体"/>
          <w:sz w:val="32"/>
          <w:szCs w:val="32"/>
        </w:rPr>
        <w:t>2</w:t>
      </w:r>
      <w:r>
        <w:rPr>
          <w:rFonts w:ascii="仿宋_GB2312" w:eastAsia="仿宋_GB2312" w:hAnsi="宋体" w:hint="eastAsia"/>
          <w:sz w:val="32"/>
          <w:szCs w:val="32"/>
        </w:rPr>
        <w:t>个地块，主要位于安广镇永庆村，总规模</w:t>
      </w:r>
      <w:r>
        <w:rPr>
          <w:rFonts w:ascii="仿宋_GB2312" w:eastAsia="仿宋_GB2312" w:hAnsi="宋体"/>
          <w:sz w:val="32"/>
          <w:szCs w:val="32"/>
        </w:rPr>
        <w:t>36.0759</w:t>
      </w:r>
      <w:r>
        <w:rPr>
          <w:rFonts w:ascii="仿宋_GB2312" w:eastAsia="仿宋_GB2312" w:hAnsi="宋体" w:hint="eastAsia"/>
          <w:sz w:val="32"/>
          <w:szCs w:val="32"/>
        </w:rPr>
        <w:t>公顷，现状地类耕地面积</w:t>
      </w:r>
      <w:r>
        <w:rPr>
          <w:rFonts w:ascii="仿宋_GB2312" w:eastAsia="仿宋_GB2312" w:hAnsi="宋体"/>
          <w:sz w:val="32"/>
          <w:szCs w:val="32"/>
        </w:rPr>
        <w:t>4.2368</w:t>
      </w:r>
      <w:r>
        <w:rPr>
          <w:rFonts w:ascii="仿宋_GB2312" w:eastAsia="仿宋_GB2312" w:hAnsi="宋体" w:hint="eastAsia"/>
          <w:sz w:val="32"/>
          <w:szCs w:val="32"/>
        </w:rPr>
        <w:t>公顷，林地面积0</w:t>
      </w:r>
      <w:r>
        <w:rPr>
          <w:rFonts w:ascii="仿宋_GB2312" w:eastAsia="仿宋_GB2312" w:hAnsi="宋体"/>
          <w:sz w:val="32"/>
          <w:szCs w:val="32"/>
        </w:rPr>
        <w:t>.1036</w:t>
      </w:r>
      <w:r>
        <w:rPr>
          <w:rFonts w:ascii="仿宋_GB2312" w:eastAsia="仿宋_GB2312" w:hAnsi="宋体" w:hint="eastAsia"/>
          <w:sz w:val="32"/>
          <w:szCs w:val="32"/>
        </w:rPr>
        <w:t>公顷，其他土地3</w:t>
      </w:r>
      <w:r>
        <w:rPr>
          <w:rFonts w:ascii="仿宋_GB2312" w:eastAsia="仿宋_GB2312" w:hAnsi="宋体"/>
          <w:sz w:val="32"/>
          <w:szCs w:val="32"/>
        </w:rPr>
        <w:t>1.7355</w:t>
      </w:r>
      <w:r>
        <w:rPr>
          <w:rFonts w:ascii="仿宋_GB2312" w:eastAsia="仿宋_GB2312" w:hAnsi="宋体" w:hint="eastAsia"/>
          <w:sz w:val="32"/>
          <w:szCs w:val="32"/>
        </w:rPr>
        <w:t>公顷，国家利用等别为</w:t>
      </w:r>
      <w:r>
        <w:rPr>
          <w:rFonts w:ascii="仿宋_GB2312" w:eastAsia="仿宋_GB2312" w:hAnsi="宋体"/>
          <w:sz w:val="32"/>
          <w:szCs w:val="32"/>
        </w:rPr>
        <w:t>11</w:t>
      </w:r>
      <w:r>
        <w:rPr>
          <w:rFonts w:ascii="仿宋_GB2312" w:eastAsia="仿宋_GB2312" w:hAnsi="宋体" w:hint="eastAsia"/>
          <w:sz w:val="32"/>
          <w:szCs w:val="32"/>
        </w:rPr>
        <w:t>等。调出地块调整前土地用途类型为村镇建设用地区，管制类型为允许建设区。调整后恢复为旱地、其他林地、盐碱地，土地用途类型为一般农地区、林业用地区、其他用地区，管制类型为限制建设区。</w:t>
      </w:r>
    </w:p>
    <w:p w:rsidR="00454732" w:rsidRDefault="00454732" w:rsidP="00454732">
      <w:pPr>
        <w:spacing w:beforeLines="20" w:afterLines="20"/>
        <w:ind w:firstLineChars="200" w:firstLine="643"/>
        <w:rPr>
          <w:rFonts w:ascii="仿宋_GB2312" w:eastAsia="仿宋_GB2312"/>
          <w:b/>
          <w:bCs/>
          <w:sz w:val="32"/>
          <w:szCs w:val="32"/>
        </w:rPr>
      </w:pPr>
      <w:r>
        <w:rPr>
          <w:rFonts w:ascii="仿宋_GB2312" w:eastAsia="仿宋_GB2312" w:hint="eastAsia"/>
          <w:b/>
          <w:bCs/>
          <w:sz w:val="32"/>
          <w:szCs w:val="32"/>
        </w:rPr>
        <w:t>（四）规划调整后实施保障措施</w:t>
      </w:r>
    </w:p>
    <w:p w:rsidR="00454732" w:rsidRDefault="00454732" w:rsidP="00454732">
      <w:pPr>
        <w:spacing w:beforeLines="20" w:afterLines="20"/>
        <w:ind w:firstLineChars="200" w:firstLine="640"/>
        <w:rPr>
          <w:rFonts w:ascii="仿宋_GB2312" w:eastAsia="仿宋_GB2312" w:hAnsi="宋体"/>
          <w:sz w:val="32"/>
          <w:szCs w:val="32"/>
        </w:rPr>
      </w:pPr>
      <w:r>
        <w:rPr>
          <w:rFonts w:ascii="仿宋_GB2312" w:eastAsia="仿宋_GB2312" w:hAnsi="宋体" w:hint="eastAsia"/>
          <w:sz w:val="32"/>
          <w:szCs w:val="32"/>
        </w:rPr>
        <w:t>1、严格执行土地利用总体规划修改方案；</w:t>
      </w:r>
    </w:p>
    <w:p w:rsidR="00454732" w:rsidRDefault="00454732" w:rsidP="00454732">
      <w:pPr>
        <w:spacing w:beforeLines="20" w:afterLines="20"/>
        <w:ind w:firstLineChars="200" w:firstLine="640"/>
        <w:rPr>
          <w:rFonts w:ascii="仿宋_GB2312" w:eastAsia="仿宋_GB2312" w:hAnsi="宋体"/>
          <w:sz w:val="32"/>
          <w:szCs w:val="32"/>
        </w:rPr>
      </w:pPr>
      <w:r>
        <w:rPr>
          <w:rFonts w:ascii="仿宋_GB2312" w:eastAsia="仿宋_GB2312" w:hAnsi="宋体" w:hint="eastAsia"/>
          <w:sz w:val="32"/>
          <w:szCs w:val="32"/>
        </w:rPr>
        <w:t>2、加强土地利用总体规划修改方案实施监管；</w:t>
      </w:r>
    </w:p>
    <w:p w:rsidR="00454732" w:rsidRDefault="00454732" w:rsidP="00454732">
      <w:pPr>
        <w:spacing w:beforeLines="20" w:afterLines="20"/>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3、严格实施土地用途管制制度；</w:t>
      </w:r>
    </w:p>
    <w:p w:rsidR="00454732" w:rsidRDefault="00454732" w:rsidP="00454732">
      <w:pPr>
        <w:spacing w:beforeLines="20" w:afterLines="20"/>
        <w:ind w:firstLineChars="200" w:firstLine="640"/>
        <w:rPr>
          <w:rFonts w:ascii="仿宋_GB2312" w:eastAsia="仿宋_GB2312" w:hAnsi="宋体"/>
          <w:sz w:val="32"/>
          <w:szCs w:val="32"/>
        </w:rPr>
      </w:pPr>
      <w:r>
        <w:rPr>
          <w:rFonts w:ascii="仿宋_GB2312" w:eastAsia="仿宋_GB2312" w:hAnsi="宋体" w:hint="eastAsia"/>
          <w:sz w:val="32"/>
          <w:szCs w:val="32"/>
        </w:rPr>
        <w:t>4、建立健全公众参与制度；</w:t>
      </w:r>
    </w:p>
    <w:p w:rsidR="00454732" w:rsidRDefault="00454732" w:rsidP="00454732">
      <w:pPr>
        <w:spacing w:line="540" w:lineRule="exact"/>
        <w:ind w:right="1123" w:firstLineChars="200" w:firstLine="640"/>
        <w:rPr>
          <w:rFonts w:ascii="仿宋" w:eastAsia="仿宋" w:hAnsi="仿宋"/>
          <w:color w:val="333333"/>
          <w:sz w:val="32"/>
          <w:szCs w:val="32"/>
          <w:shd w:val="clear" w:color="auto" w:fill="FFFFFF"/>
        </w:rPr>
      </w:pPr>
      <w:r>
        <w:rPr>
          <w:rFonts w:ascii="仿宋_GB2312" w:eastAsia="仿宋_GB2312" w:hAnsi="宋体" w:hint="eastAsia"/>
          <w:sz w:val="32"/>
          <w:szCs w:val="32"/>
        </w:rPr>
        <w:t>5、强化规划修改的法律保障。</w:t>
      </w:r>
    </w:p>
    <w:p w:rsidR="002267A3" w:rsidRPr="00454732" w:rsidRDefault="00245816"/>
    <w:sectPr w:rsidR="002267A3" w:rsidRPr="00454732" w:rsidSect="00B562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816" w:rsidRDefault="00245816" w:rsidP="00454732">
      <w:r>
        <w:separator/>
      </w:r>
    </w:p>
  </w:endnote>
  <w:endnote w:type="continuationSeparator" w:id="0">
    <w:p w:rsidR="00245816" w:rsidRDefault="00245816" w:rsidP="004547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816" w:rsidRDefault="00245816" w:rsidP="00454732">
      <w:r>
        <w:separator/>
      </w:r>
    </w:p>
  </w:footnote>
  <w:footnote w:type="continuationSeparator" w:id="0">
    <w:p w:rsidR="00245816" w:rsidRDefault="00245816" w:rsidP="004547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4732"/>
    <w:rsid w:val="00245816"/>
    <w:rsid w:val="00454732"/>
    <w:rsid w:val="00BC76C6"/>
    <w:rsid w:val="00BE5704"/>
    <w:rsid w:val="00F93B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47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54732"/>
    <w:rPr>
      <w:sz w:val="18"/>
      <w:szCs w:val="18"/>
    </w:rPr>
  </w:style>
  <w:style w:type="paragraph" w:styleId="a4">
    <w:name w:val="footer"/>
    <w:basedOn w:val="a"/>
    <w:link w:val="Char0"/>
    <w:uiPriority w:val="99"/>
    <w:semiHidden/>
    <w:unhideWhenUsed/>
    <w:rsid w:val="004547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54732"/>
    <w:rPr>
      <w:sz w:val="18"/>
      <w:szCs w:val="18"/>
    </w:rPr>
  </w:style>
  <w:style w:type="paragraph" w:styleId="a5">
    <w:name w:val="Title"/>
    <w:basedOn w:val="a"/>
    <w:next w:val="a"/>
    <w:link w:val="Char1"/>
    <w:uiPriority w:val="10"/>
    <w:qFormat/>
    <w:rsid w:val="00454732"/>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5"/>
    <w:uiPriority w:val="10"/>
    <w:rsid w:val="00454732"/>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律士春</dc:creator>
  <cp:keywords/>
  <dc:description/>
  <cp:lastModifiedBy>律士春</cp:lastModifiedBy>
  <cp:revision>2</cp:revision>
  <dcterms:created xsi:type="dcterms:W3CDTF">2020-11-25T06:16:00Z</dcterms:created>
  <dcterms:modified xsi:type="dcterms:W3CDTF">2020-11-25T06:17:00Z</dcterms:modified>
</cp:coreProperties>
</file>