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hint="eastAsia" w:ascii="文星标宋" w:hAnsi="文星标宋" w:eastAsia="文星标宋" w:cs="文星标宋"/>
          <w:b w:val="0"/>
          <w:bCs w:val="0"/>
          <w:sz w:val="30"/>
        </w:rPr>
      </w:pPr>
      <w:r>
        <w:rPr>
          <w:rFonts w:hint="eastAsia" w:ascii="文星标宋" w:hAnsi="文星标宋" w:eastAsia="文星标宋" w:cs="文星标宋"/>
          <w:b w:val="0"/>
          <w:bCs w:val="0"/>
          <w:sz w:val="30"/>
          <w:lang w:val="en-US" w:eastAsia="zh-CN"/>
        </w:rPr>
        <w:t>教育局</w:t>
      </w:r>
      <w:r>
        <w:rPr>
          <w:rFonts w:hint="eastAsia" w:ascii="文星标宋" w:hAnsi="文星标宋" w:eastAsia="文星标宋" w:cs="文星标宋"/>
          <w:b w:val="0"/>
          <w:bCs w:val="0"/>
          <w:sz w:val="30"/>
        </w:rPr>
        <w:t>义务教育领域基层政务公开标准目录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900" w:type="dxa"/>
            <w:vMerge w:val="continue"/>
            <w:vAlign w:val="center"/>
          </w:tcPr>
          <w:p>
            <w:pPr>
              <w:widowControl/>
              <w:jc w:val="left"/>
              <w:rPr>
                <w:rFonts w:hint="eastAsia" w:ascii="黑体" w:hAnsi="宋体" w:eastAsia="黑体" w:cs="宋体"/>
                <w:color w:val="000000"/>
                <w:kern w:val="0"/>
                <w:sz w:val="22"/>
              </w:rPr>
            </w:pPr>
          </w:p>
        </w:tc>
        <w:tc>
          <w:tcPr>
            <w:tcW w:w="2160" w:type="dxa"/>
            <w:vMerge w:val="continue"/>
            <w:vAlign w:val="center"/>
          </w:tcPr>
          <w:p>
            <w:pPr>
              <w:widowControl/>
              <w:jc w:val="left"/>
              <w:rPr>
                <w:rFonts w:hint="eastAsia" w:ascii="黑体" w:hAnsi="宋体" w:eastAsia="黑体" w:cs="宋体"/>
                <w:kern w:val="0"/>
                <w:sz w:val="22"/>
              </w:rPr>
            </w:pPr>
          </w:p>
        </w:tc>
        <w:tc>
          <w:tcPr>
            <w:tcW w:w="54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■政府公报</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5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■公开查阅点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■纸质媒体           ■公开查阅点</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5</w:t>
            </w:r>
          </w:p>
        </w:tc>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■公开查阅点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hint="eastAsia" w:ascii="仿宋_GB2312" w:hAnsi="宋体" w:eastAsia="仿宋_GB2312" w:cs="宋体"/>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■两微一端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■社区/企事业单位/村公示栏（电子屏）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6</w:t>
            </w:r>
          </w:p>
        </w:tc>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■其他：中小学生学籍管理系统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■社区/企事业单位/村公示栏（电子屏）</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■两微一端</w:t>
            </w:r>
          </w:p>
          <w:p>
            <w:pPr>
              <w:rPr>
                <w:rFonts w:hint="eastAsia" w:ascii="仿宋_GB2312" w:hAnsi="仿宋" w:eastAsia="仿宋_GB2312" w:cs="宋体"/>
                <w:sz w:val="18"/>
                <w:szCs w:val="18"/>
              </w:rPr>
            </w:pPr>
            <w:r>
              <w:rPr>
                <w:rFonts w:hint="eastAsia" w:ascii="仿宋_GB2312" w:hAnsi="仿宋" w:eastAsia="仿宋_GB2312"/>
                <w:sz w:val="18"/>
                <w:szCs w:val="18"/>
              </w:rPr>
              <w:t xml:space="preserve">■社区/企事业单位/村公示栏（电子屏）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6</w:t>
            </w:r>
          </w:p>
        </w:tc>
        <w:tc>
          <w:tcPr>
            <w:tcW w:w="540" w:type="dxa"/>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900" w:type="dxa"/>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■广播电视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■纸质媒体           ■社区/企事业单位/村公示栏（电子屏）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7</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■两微一端           ■公开查阅点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4" w:hRule="atLeas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8</w:t>
            </w:r>
          </w:p>
        </w:tc>
        <w:tc>
          <w:tcPr>
            <w:tcW w:w="540" w:type="dxa"/>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spacing w:line="240" w:lineRule="exac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■两微一端           ■公开查阅点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jc w:val="center"/>
              <w:rPr>
                <w:rFonts w:hint="eastAsia" w:ascii="仿宋_GB2312" w:hAnsi="宋体" w:eastAsia="仿宋_GB2312" w:cs="宋体"/>
                <w:color w:val="000000"/>
                <w:sz w:val="18"/>
                <w:szCs w:val="18"/>
              </w:rPr>
            </w:pP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■纸质媒体           ■公开查阅点</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■便民服务站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2160" w:type="dxa"/>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■政府网站</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Merge w:val="continue"/>
            <w:vAlign w:val="center"/>
          </w:tcPr>
          <w:p>
            <w:pPr>
              <w:rPr>
                <w:rFonts w:hint="eastAsia" w:ascii="仿宋_GB2312" w:hAnsi="宋体" w:eastAsia="仿宋_GB2312" w:cs="宋体"/>
                <w:color w:val="000000"/>
                <w:sz w:val="18"/>
                <w:szCs w:val="18"/>
              </w:rPr>
            </w:pP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2160" w:type="dxa"/>
            <w:vAlign w:val="center"/>
          </w:tcPr>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spacing w:line="240" w:lineRule="exact"/>
              <w:jc w:val="left"/>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spacing w:line="240" w:lineRule="exact"/>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sz w:val="18"/>
                <w:szCs w:val="18"/>
                <w:lang w:val="en-US" w:eastAsia="zh-CN"/>
              </w:rPr>
              <w:t>8</w:t>
            </w:r>
          </w:p>
        </w:tc>
        <w:tc>
          <w:tcPr>
            <w:tcW w:w="540" w:type="dxa"/>
            <w:vMerge w:val="restart"/>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sz w:val="18"/>
                <w:szCs w:val="18"/>
              </w:rPr>
            </w:pPr>
          </w:p>
        </w:tc>
        <w:tc>
          <w:tcPr>
            <w:tcW w:w="540" w:type="dxa"/>
            <w:vMerge w:val="continue"/>
            <w:vAlign w:val="center"/>
          </w:tcPr>
          <w:p>
            <w:pPr>
              <w:rPr>
                <w:rFonts w:hint="eastAsia" w:ascii="仿宋_GB2312" w:hAnsi="宋体" w:eastAsia="仿宋_GB2312" w:cs="宋体"/>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21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atLeast"/>
        </w:trPr>
        <w:tc>
          <w:tcPr>
            <w:tcW w:w="540" w:type="dxa"/>
            <w:vMerge w:val="restart"/>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9</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s="宋体"/>
                <w:sz w:val="18"/>
                <w:szCs w:val="18"/>
              </w:rPr>
            </w:pPr>
            <w:r>
              <w:rPr>
                <w:rFonts w:hint="eastAsia" w:ascii="仿宋_GB2312" w:hAnsi="仿宋" w:eastAsia="仿宋_GB2312"/>
                <w:sz w:val="18"/>
                <w:szCs w:val="18"/>
              </w:rPr>
              <w:t xml:space="preserve">■政府网站  </w:t>
            </w:r>
            <w:r>
              <w:rPr>
                <w:rFonts w:hint="eastAsia" w:ascii="仿宋_GB2312" w:hAnsi="仿宋" w:eastAsia="仿宋_GB2312"/>
                <w:sz w:val="18"/>
                <w:szCs w:val="18"/>
              </w:rPr>
              <w:br w:type="textWrapping"/>
            </w:r>
            <w:r>
              <w:rPr>
                <w:rFonts w:hint="eastAsia" w:ascii="仿宋_GB2312" w:hAnsi="仿宋" w:eastAsia="仿宋_GB2312"/>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cs="宋体"/>
                <w:sz w:val="18"/>
                <w:szCs w:val="18"/>
              </w:rPr>
            </w:pPr>
            <w:r>
              <w:rPr>
                <w:rFonts w:hint="eastAsia" w:ascii="仿宋_GB2312" w:hAnsi="仿宋" w:eastAsia="仿宋_GB2312"/>
                <w:sz w:val="18"/>
                <w:szCs w:val="18"/>
              </w:rPr>
              <w:t xml:space="preserve">■两微一端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■两微一端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olor w:val="000000"/>
                <w:sz w:val="18"/>
                <w:szCs w:val="18"/>
                <w:lang w:val="en-US" w:eastAsia="zh-CN"/>
              </w:rPr>
              <w:t>10</w:t>
            </w:r>
          </w:p>
        </w:tc>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sz w:val="18"/>
                <w:szCs w:val="18"/>
              </w:rPr>
            </w:pPr>
            <w:r>
              <w:rPr>
                <w:rFonts w:hint="eastAsia" w:ascii="仿宋_GB2312" w:hAnsi="仿宋" w:eastAsia="仿宋_GB2312"/>
                <w:sz w:val="18"/>
                <w:szCs w:val="18"/>
              </w:rPr>
              <w:t xml:space="preserve">■政府网站  </w:t>
            </w:r>
          </w:p>
          <w:p>
            <w:pPr>
              <w:rPr>
                <w:rFonts w:hint="eastAsia" w:ascii="仿宋_GB2312" w:hAnsi="仿宋" w:eastAsia="仿宋_GB2312"/>
                <w:sz w:val="18"/>
                <w:szCs w:val="18"/>
              </w:rPr>
            </w:pPr>
            <w:r>
              <w:rPr>
                <w:rFonts w:hint="eastAsia" w:ascii="仿宋_GB2312" w:hAnsi="仿宋" w:eastAsia="仿宋_GB2312"/>
                <w:sz w:val="18"/>
                <w:szCs w:val="18"/>
              </w:rPr>
              <w:t xml:space="preserve">■广播电视  </w:t>
            </w:r>
          </w:p>
          <w:p>
            <w:pPr>
              <w:jc w:val="left"/>
              <w:rPr>
                <w:rFonts w:hint="eastAsia" w:ascii="仿宋_GB2312" w:hAnsi="仿宋" w:eastAsia="仿宋_GB2312" w:cs="宋体"/>
                <w:sz w:val="18"/>
                <w:szCs w:val="18"/>
              </w:rPr>
            </w:pPr>
            <w:r>
              <w:rPr>
                <w:rFonts w:hint="eastAsia" w:ascii="仿宋_GB2312" w:hAnsi="仿宋" w:eastAsia="仿宋_GB2312"/>
                <w:sz w:val="18"/>
                <w:szCs w:val="18"/>
              </w:rPr>
              <w:t xml:space="preserve">■纸质媒体           ■公开查阅点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numPr>
          <w:numId w:val="0"/>
        </w:numPr>
        <w:bidi w:val="0"/>
        <w:jc w:val="center"/>
        <w:rPr>
          <w:rFonts w:hint="eastAsia" w:ascii="文星标宋" w:hAnsi="文星标宋" w:eastAsia="文星标宋" w:cs="文星标宋"/>
          <w:b w:val="0"/>
          <w:bCs w:val="0"/>
          <w:sz w:val="30"/>
        </w:rPr>
      </w:pPr>
      <w:r>
        <w:rPr>
          <w:rFonts w:hint="eastAsia" w:ascii="文星标宋" w:hAnsi="文星标宋" w:eastAsia="文星标宋" w:cs="文星标宋"/>
          <w:b w:val="0"/>
          <w:bCs w:val="0"/>
          <w:sz w:val="30"/>
          <w:lang w:val="en-US" w:eastAsia="zh-CN"/>
        </w:rPr>
        <w:t>（三）政务服务局</w:t>
      </w:r>
      <w:r>
        <w:rPr>
          <w:rFonts w:hint="eastAsia" w:ascii="文星标宋" w:hAnsi="文星标宋" w:eastAsia="文星标宋" w:cs="文星标宋"/>
          <w:b w:val="0"/>
          <w:bCs w:val="0"/>
          <w:sz w:val="30"/>
        </w:rPr>
        <w:t>义务教育领域基层政务公开标准目录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088" w:hRule="atLeast"/>
        </w:trPr>
        <w:tc>
          <w:tcPr>
            <w:tcW w:w="540"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w:t>
            </w:r>
          </w:p>
        </w:tc>
        <w:tc>
          <w:tcPr>
            <w:tcW w:w="540"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540" w:type="dxa"/>
            <w:vMerge w:val="continue"/>
            <w:vAlign w:val="center"/>
          </w:tcPr>
          <w:p>
            <w:pPr>
              <w:rPr>
                <w:rFonts w:hint="eastAsia" w:ascii="仿宋_GB2312" w:hAnsi="宋体" w:eastAsia="仿宋_GB2312" w:cs="宋体"/>
                <w:color w:val="000000"/>
                <w:sz w:val="18"/>
                <w:szCs w:val="18"/>
              </w:rPr>
            </w:pPr>
          </w:p>
        </w:tc>
        <w:tc>
          <w:tcPr>
            <w:tcW w:w="90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2160" w:type="dxa"/>
            <w:vAlign w:val="center"/>
          </w:tcPr>
          <w:p>
            <w:pPr>
              <w:jc w:val="left"/>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■政府网站           ■公开查阅点</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numPr>
          <w:numId w:val="0"/>
        </w:numPr>
        <w:bidi w:val="0"/>
        <w:jc w:val="center"/>
        <w:rPr>
          <w:rFonts w:hint="eastAsia" w:ascii="文星标宋" w:hAnsi="文星标宋" w:eastAsia="文星标宋" w:cs="文星标宋"/>
          <w:b w:val="0"/>
          <w:bCs w:val="0"/>
          <w:sz w:val="30"/>
        </w:rPr>
      </w:pPr>
      <w:bookmarkStart w:id="0" w:name="_GoBack"/>
      <w:bookmarkEnd w:id="0"/>
    </w:p>
    <w:p>
      <w:pPr>
        <w:numPr>
          <w:numId w:val="0"/>
        </w:numPr>
        <w:jc w:val="both"/>
        <w:rPr>
          <w:rFonts w:hint="eastAsia" w:ascii="文星标宋" w:hAnsi="文星标宋" w:eastAsia="文星标宋" w:cs="文星标宋"/>
          <w:b w:val="0"/>
          <w:bCs w:val="0"/>
          <w:sz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PMingLiU">
    <w:altName w:val="Microsoft JhengHei UI"/>
    <w:panose1 w:val="02020500000000000000"/>
    <w:charset w:val="88"/>
    <w:family w:val="auto"/>
    <w:pitch w:val="default"/>
    <w:sig w:usb0="00000000" w:usb1="00000000" w:usb2="00000016" w:usb3="00000000" w:csb0="00100001" w:csb1="00000000"/>
  </w:font>
  <w:font w:name="Arial">
    <w:panose1 w:val="020B0604020202020204"/>
    <w:charset w:val="00"/>
    <w:family w:val="auto"/>
    <w:pitch w:val="default"/>
    <w:sig w:usb0="E0002EFF" w:usb1="C000785B" w:usb2="00000009" w:usb3="00000000" w:csb0="400001FF" w:csb1="FFFF0000"/>
  </w:font>
  <w:font w:name="文星标宋">
    <w:altName w:val="微软雅黑"/>
    <w:panose1 w:val="02010604000101010101"/>
    <w:charset w:val="86"/>
    <w:family w:val="auto"/>
    <w:pitch w:val="default"/>
    <w:sig w:usb0="00000000" w:usb1="00000000" w:usb2="00000000"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Calibri Light">
    <w:altName w:val="Segoe Print"/>
    <w:panose1 w:val="020F0302020204030204"/>
    <w:charset w:val="00"/>
    <w:family w:val="swiss"/>
    <w:pitch w:val="default"/>
    <w:sig w:usb0="00000000" w:usb1="00000000" w:usb2="00000009" w:usb3="00000000" w:csb0="200001FF"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PMingLiU-ExtB">
    <w:altName w:val="Microsoft JhengHei UI"/>
    <w:panose1 w:val="02020500000000000000"/>
    <w:charset w:val="88"/>
    <w:family w:val="auto"/>
    <w:pitch w:val="default"/>
    <w:sig w:usb0="00000000" w:usb1="00000000" w:usb2="00000000" w:usb3="00000000" w:csb0="0010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A0790"/>
    <w:multiLevelType w:val="singleLevel"/>
    <w:tmpl w:val="5FDA079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10C62"/>
    <w:rsid w:val="71A10C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spacing w:after="0"/>
      <w:ind w:firstLine="200" w:firstLineChars="200"/>
    </w:pPr>
    <w:rPr>
      <w:rFonts w:ascii="Calibri" w:hAnsi="Calibri" w:eastAsia="宋体" w:cs="Times New Roman"/>
      <w:lang w:bidi="ar-SA"/>
    </w:rPr>
  </w:style>
  <w:style w:type="paragraph" w:styleId="3">
    <w:name w:val="Body Text Indent"/>
    <w:basedOn w:val="1"/>
    <w:next w:val="4"/>
    <w:uiPriority w:val="0"/>
    <w:pPr>
      <w:spacing w:after="120"/>
      <w:ind w:left="200" w:leftChars="200"/>
    </w:pPr>
    <w:rPr>
      <w:rFonts w:eastAsia="宋体"/>
      <w:sz w:val="21"/>
    </w:rPr>
  </w:style>
  <w:style w:type="paragraph" w:styleId="4">
    <w:name w:val="Normal Indent"/>
    <w:basedOn w:val="1"/>
    <w:uiPriority w:val="0"/>
    <w:pPr>
      <w:ind w:firstLine="200" w:firstLineChars="200"/>
    </w:pPr>
    <w:rPr>
      <w:rFonts w:eastAsia="仿宋"/>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2020-12-16T13:05:00Z</dcterms:created>
  <dc:creator>Administrator</dc:creator>
  <cp:lastModifiedBy>Administrator</cp:lastModifiedBy>
  <dcterms:modified xsi:type="dcterms:W3CDTF">2020-12-16T13:07:21Z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