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Chars="0" w:right="0" w:rightChars="0"/>
        <w:jc w:val="center"/>
        <w:textAlignment w:val="auto"/>
        <w:outlineLvl w:val="9"/>
        <w:rPr>
          <w:rFonts w:hint="eastAsia" w:ascii="文星标宋" w:hAnsi="文星标宋" w:eastAsia="文星标宋" w:cs="文星标宋"/>
          <w:b w:val="0"/>
          <w:bCs w:val="0"/>
          <w:kern w:val="44"/>
          <w:sz w:val="30"/>
          <w:szCs w:val="44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kern w:val="44"/>
          <w:sz w:val="30"/>
          <w:szCs w:val="44"/>
          <w:lang w:val="en-US" w:eastAsia="zh-CN" w:bidi="ar-SA"/>
        </w:rPr>
        <w:t>（十三）国有土地上房屋征收与补偿领域基层政务公开标准目录</w:t>
      </w:r>
    </w:p>
    <w:tbl>
      <w:tblPr>
        <w:tblStyle w:val="6"/>
        <w:tblW w:w="14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56"/>
        <w:gridCol w:w="585"/>
        <w:gridCol w:w="2003"/>
        <w:gridCol w:w="2267"/>
        <w:gridCol w:w="1022"/>
        <w:gridCol w:w="819"/>
        <w:gridCol w:w="3027"/>
        <w:gridCol w:w="658"/>
        <w:gridCol w:w="863"/>
        <w:gridCol w:w="585"/>
        <w:gridCol w:w="658"/>
        <w:gridCol w:w="585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3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公开渠道和载体（“■”表示必选项，“□”表示可选项）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法规政策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国家层面法规政策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1.《国有土地上房屋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征收与补偿条例》；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2.《国有土地上房屋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征收评估办法》；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3.《关于推进国有土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地上房屋征收与补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偿信息公开工作的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实施意见》；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4.《关于进一步加强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国有土地上房屋征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收与补偿信息公开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工作的通知》。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县（区、市）人民政府及房屋征收部门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□入户/现场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法规政策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地方层面法规政策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1.地方性法规；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2.地方政府规章；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3.规范性文件。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县（区、市）人民政府及房屋征收部门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□入户/现场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启动要件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征收项目符合公共利益的相关材料。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  <w:bookmarkStart w:id="0" w:name="_GoBack"/>
            <w:bookmarkEnd w:id="0"/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自收到申请之日起20个工作日内公开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县（区、市）人民政府及相关部门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□入户/现场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■其他_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社会稳定风险评估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社会稳定风险评估结果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自收到申请之日起20个工作日内公开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县（区、市）人民政府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□入户/现场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■其他_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房屋调查登记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1.入户调查通知；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2.调查结果；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3.认定结果。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《国有土地上房屋征收评估办法》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县（区、市）人民政府及房屋征收部门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房屋征收补偿方案拟订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1.论证结论;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2.征求意见情况;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3.根据公众意见修改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情况。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信息形成或者变更之日起20个工作日内予以公开；征求意见期限不得少于30日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县（区、市）人民政府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□入户/现场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■其他_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房屋征收决定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房屋征收决定公告（包括补偿方案和行政复议、行政诉讼权利等事项）。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县（区、市）人民政府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房地产估价机构确定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房地产估价机构选定或确定通知。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《国有土地上房屋征收评估办法》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县（区、市）房屋征收部门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□社区/企事业单位/村公示栏（电子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被征收房屋评估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分户的初步评估结果。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《国有土地上房屋征收评估办法》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县（区、市）房屋征收部门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分户补偿情况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分户补偿结果。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县（区、市）房屋征收部门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产权调换房屋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1.房源信息；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2.选房办法；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3.选房结果。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县（区、市）房屋征收部门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房屋征收补偿决定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房屋征收补偿决定公告。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县（区、市）人民政府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■入户/现场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B0DFE"/>
    <w:rsid w:val="6EDB0DFE"/>
    <w:rsid w:val="7D3F5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rFonts w:eastAsia="宋体"/>
      <w:sz w:val="21"/>
    </w:rPr>
  </w:style>
  <w:style w:type="paragraph" w:styleId="4">
    <w:name w:val="Normal Indent"/>
    <w:basedOn w:val="1"/>
    <w:uiPriority w:val="0"/>
    <w:pPr>
      <w:ind w:firstLine="200" w:firstLineChars="200"/>
    </w:pPr>
    <w:rPr>
      <w:rFonts w:eastAsia="仿宋"/>
      <w:sz w:val="32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2020-12-16T13:18:00Z</dcterms:created>
  <dc:creator>Administrator</dc:creator>
  <cp:lastModifiedBy>Lenovo</cp:lastModifiedBy>
  <dcterms:modified xsi:type="dcterms:W3CDTF">2020-12-18T08:45:22Z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