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方正小标宋_GBK" w:hAnsi="方正小标宋_GBK" w:eastAsia="方正小标宋_GBK"/>
          <w:b w:val="0"/>
          <w:bCs w:val="0"/>
          <w:sz w:val="30"/>
        </w:rPr>
      </w:pPr>
      <w:bookmarkStart w:id="0" w:name="_Toc24724705"/>
      <w:r>
        <w:rPr>
          <w:rFonts w:hint="eastAsia" w:ascii="文星标宋" w:hAnsi="文星标宋" w:eastAsia="文星标宋" w:cs="文星标宋"/>
          <w:b w:val="0"/>
          <w:bCs w:val="0"/>
          <w:sz w:val="30"/>
          <w:lang w:eastAsia="zh-CN"/>
        </w:rPr>
        <w:t>（二）</w:t>
      </w:r>
      <w:r>
        <w:rPr>
          <w:rFonts w:hint="eastAsia" w:ascii="文星标宋" w:hAnsi="文星标宋" w:eastAsia="文星标宋" w:cs="文星标宋"/>
          <w:b w:val="0"/>
          <w:bCs w:val="0"/>
          <w:sz w:val="30"/>
          <w:lang w:val="en-US" w:eastAsia="zh-CN"/>
        </w:rPr>
        <w:t>政务服务局</w:t>
      </w:r>
      <w:r>
        <w:rPr>
          <w:rFonts w:hint="eastAsia" w:ascii="文星标宋" w:hAnsi="文星标宋" w:eastAsia="文星标宋" w:cs="文星标宋"/>
          <w:b w:val="0"/>
          <w:bCs w:val="0"/>
          <w:sz w:val="30"/>
        </w:rPr>
        <w:t>公共资源交易领域基层政务公开标准目录</w:t>
      </w:r>
      <w:bookmarkEnd w:id="0"/>
    </w:p>
    <w:tbl>
      <w:tblPr>
        <w:tblStyle w:val="7"/>
        <w:tblW w:w="14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27"/>
        <w:gridCol w:w="657"/>
        <w:gridCol w:w="3072"/>
        <w:gridCol w:w="2056"/>
        <w:gridCol w:w="1294"/>
        <w:gridCol w:w="1039"/>
        <w:gridCol w:w="1547"/>
        <w:gridCol w:w="589"/>
        <w:gridCol w:w="658"/>
        <w:gridCol w:w="531"/>
        <w:gridCol w:w="658"/>
        <w:gridCol w:w="53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38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07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0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9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103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54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8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2" w:type="dxa"/>
            <w:gridSpan w:val="2"/>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Merge w:val="continue"/>
            <w:vAlign w:val="center"/>
          </w:tcPr>
          <w:p>
            <w:pPr>
              <w:widowControl/>
              <w:jc w:val="left"/>
              <w:rPr>
                <w:rFonts w:ascii="仿宋_GB2312" w:hAnsi="Times New Roman" w:eastAsia="仿宋_GB2312"/>
                <w:color w:val="000000"/>
                <w:kern w:val="0"/>
                <w:sz w:val="18"/>
                <w:szCs w:val="18"/>
              </w:rPr>
            </w:pPr>
          </w:p>
        </w:tc>
        <w:tc>
          <w:tcPr>
            <w:tcW w:w="72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65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072" w:type="dxa"/>
            <w:vMerge w:val="continue"/>
            <w:vAlign w:val="center"/>
          </w:tcPr>
          <w:p>
            <w:pPr>
              <w:widowControl/>
              <w:jc w:val="left"/>
              <w:rPr>
                <w:rFonts w:ascii="黑体" w:hAnsi="宋体" w:eastAsia="黑体" w:cs="宋体"/>
                <w:kern w:val="0"/>
                <w:sz w:val="22"/>
              </w:rPr>
            </w:pPr>
          </w:p>
        </w:tc>
        <w:tc>
          <w:tcPr>
            <w:tcW w:w="2056" w:type="dxa"/>
            <w:vMerge w:val="continue"/>
            <w:vAlign w:val="center"/>
          </w:tcPr>
          <w:p>
            <w:pPr>
              <w:widowControl/>
              <w:jc w:val="left"/>
              <w:rPr>
                <w:rFonts w:ascii="黑体" w:hAnsi="宋体" w:eastAsia="黑体" w:cs="宋体"/>
                <w:kern w:val="0"/>
                <w:sz w:val="22"/>
              </w:rPr>
            </w:pPr>
          </w:p>
        </w:tc>
        <w:tc>
          <w:tcPr>
            <w:tcW w:w="1294" w:type="dxa"/>
            <w:vMerge w:val="continue"/>
            <w:vAlign w:val="center"/>
          </w:tcPr>
          <w:p>
            <w:pPr>
              <w:widowControl/>
              <w:jc w:val="left"/>
              <w:rPr>
                <w:rFonts w:ascii="黑体" w:hAnsi="宋体" w:eastAsia="黑体" w:cs="宋体"/>
                <w:kern w:val="0"/>
                <w:sz w:val="22"/>
              </w:rPr>
            </w:pPr>
          </w:p>
        </w:tc>
        <w:tc>
          <w:tcPr>
            <w:tcW w:w="1039" w:type="dxa"/>
            <w:vMerge w:val="continue"/>
            <w:vAlign w:val="center"/>
          </w:tcPr>
          <w:p>
            <w:pPr>
              <w:widowControl/>
              <w:jc w:val="left"/>
              <w:rPr>
                <w:rFonts w:ascii="黑体" w:hAnsi="宋体" w:eastAsia="黑体" w:cs="宋体"/>
                <w:kern w:val="0"/>
                <w:sz w:val="22"/>
              </w:rPr>
            </w:pPr>
          </w:p>
        </w:tc>
        <w:tc>
          <w:tcPr>
            <w:tcW w:w="1547" w:type="dxa"/>
            <w:vMerge w:val="continue"/>
            <w:vAlign w:val="center"/>
          </w:tcPr>
          <w:p>
            <w:pPr>
              <w:widowControl/>
              <w:jc w:val="left"/>
              <w:rPr>
                <w:rFonts w:ascii="黑体" w:hAnsi="宋体" w:eastAsia="黑体" w:cs="宋体"/>
                <w:kern w:val="0"/>
                <w:sz w:val="22"/>
              </w:rPr>
            </w:pPr>
          </w:p>
        </w:tc>
        <w:tc>
          <w:tcPr>
            <w:tcW w:w="58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5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53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5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1" w:type="dxa"/>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811" w:type="dxa"/>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727"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657" w:type="dxa"/>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072"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05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294"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039"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547" w:type="dxa"/>
            <w:vAlign w:val="center"/>
          </w:tcPr>
          <w:p>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5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727" w:type="dxa"/>
            <w:vMerge w:val="continue"/>
            <w:vAlign w:val="center"/>
          </w:tcPr>
          <w:p>
            <w:pPr>
              <w:jc w:val="center"/>
              <w:rPr>
                <w:rFonts w:ascii="仿宋_GB2312" w:hAnsi="宋体" w:eastAsia="仿宋_GB2312" w:cs="宋体"/>
                <w:sz w:val="18"/>
                <w:szCs w:val="18"/>
              </w:rPr>
            </w:pPr>
          </w:p>
        </w:tc>
        <w:tc>
          <w:tcPr>
            <w:tcW w:w="657"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072"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5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29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039"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547"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5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727"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657"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072"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29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039"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547"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5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727" w:type="dxa"/>
            <w:vMerge w:val="continue"/>
            <w:vAlign w:val="center"/>
          </w:tcPr>
          <w:p>
            <w:pPr>
              <w:jc w:val="center"/>
              <w:rPr>
                <w:rFonts w:ascii="仿宋_GB2312" w:hAnsi="宋体" w:eastAsia="仿宋_GB2312" w:cs="宋体"/>
                <w:sz w:val="18"/>
                <w:szCs w:val="18"/>
              </w:rPr>
            </w:pPr>
          </w:p>
        </w:tc>
        <w:tc>
          <w:tcPr>
            <w:tcW w:w="657"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072"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056" w:type="dxa"/>
            <w:vMerge w:val="continue"/>
            <w:vAlign w:val="center"/>
          </w:tcPr>
          <w:p>
            <w:pPr>
              <w:rPr>
                <w:rFonts w:ascii="仿宋_GB2312" w:hAnsi="宋体" w:eastAsia="仿宋_GB2312"/>
                <w:sz w:val="18"/>
                <w:szCs w:val="18"/>
              </w:rPr>
            </w:pPr>
          </w:p>
        </w:tc>
        <w:tc>
          <w:tcPr>
            <w:tcW w:w="1294"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1039"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547"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5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7" w:type="dxa"/>
            <w:vMerge w:val="continue"/>
            <w:vAlign w:val="center"/>
          </w:tcPr>
          <w:p>
            <w:pPr>
              <w:jc w:val="center"/>
              <w:rPr>
                <w:rFonts w:ascii="仿宋_GB2312" w:hAnsi="宋体" w:eastAsia="仿宋_GB2312"/>
                <w:sz w:val="18"/>
                <w:szCs w:val="18"/>
              </w:rPr>
            </w:pPr>
          </w:p>
        </w:tc>
        <w:tc>
          <w:tcPr>
            <w:tcW w:w="657"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072"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056"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29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039"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547"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5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6</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657"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072"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056"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294"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039"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547"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7</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072"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056"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294"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039"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547"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072"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056"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294"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039"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547" w:type="dxa"/>
            <w:vMerge w:val="continue"/>
            <w:vAlign w:val="center"/>
          </w:tcPr>
          <w:p>
            <w:pPr>
              <w:rPr>
                <w:rFonts w:ascii="仿宋_GB2312" w:eastAsia="仿宋_GB2312"/>
                <w:sz w:val="18"/>
                <w:szCs w:val="18"/>
              </w:rPr>
            </w:pP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ascii="仿宋_GB2312" w:eastAsia="仿宋_GB2312"/>
                <w:sz w:val="18"/>
                <w:szCs w:val="18"/>
              </w:rPr>
            </w:pPr>
            <w:r>
              <w:rPr>
                <w:rFonts w:hint="eastAsia" w:ascii="仿宋_GB2312" w:eastAsia="仿宋_GB2312"/>
                <w:sz w:val="18"/>
                <w:szCs w:val="18"/>
              </w:rPr>
              <w:t>　</w:t>
            </w:r>
          </w:p>
        </w:tc>
        <w:tc>
          <w:tcPr>
            <w:tcW w:w="657" w:type="dxa"/>
            <w:vAlign w:val="center"/>
          </w:tcPr>
          <w:p>
            <w:pPr>
              <w:rPr>
                <w:rFonts w:ascii="仿宋_GB2312" w:eastAsia="仿宋_GB2312"/>
                <w:sz w:val="18"/>
                <w:szCs w:val="18"/>
              </w:rPr>
            </w:pPr>
            <w:r>
              <w:rPr>
                <w:rFonts w:hint="eastAsia" w:ascii="仿宋_GB2312" w:eastAsia="仿宋_GB2312"/>
                <w:sz w:val="18"/>
                <w:szCs w:val="18"/>
              </w:rPr>
              <w:t>招标公告</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294"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资格预审公告</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294"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57" w:type="dxa"/>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3072" w:type="dxa"/>
            <w:vAlign w:val="center"/>
          </w:tcPr>
          <w:p>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Merge w:val="continue"/>
            <w:vAlign w:val="center"/>
          </w:tcPr>
          <w:p>
            <w:pPr>
              <w:rPr>
                <w:rFonts w:ascii="仿宋_GB2312" w:eastAsia="仿宋_GB2312"/>
                <w:sz w:val="18"/>
                <w:szCs w:val="18"/>
              </w:rPr>
            </w:pP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13</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57" w:type="dxa"/>
            <w:vAlign w:val="center"/>
          </w:tcPr>
          <w:p>
            <w:pPr>
              <w:rPr>
                <w:rFonts w:ascii="仿宋_GB2312" w:eastAsia="仿宋_GB2312"/>
                <w:sz w:val="18"/>
                <w:szCs w:val="18"/>
              </w:rPr>
            </w:pPr>
            <w:r>
              <w:rPr>
                <w:rFonts w:hint="eastAsia" w:ascii="仿宋_GB2312" w:eastAsia="仿宋_GB2312"/>
                <w:sz w:val="18"/>
                <w:szCs w:val="18"/>
              </w:rPr>
              <w:t>采购文件</w:t>
            </w:r>
          </w:p>
        </w:tc>
        <w:tc>
          <w:tcPr>
            <w:tcW w:w="3072" w:type="dxa"/>
            <w:vAlign w:val="center"/>
          </w:tcPr>
          <w:p>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15</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p>
            <w:pPr>
              <w:jc w:val="center"/>
              <w:rPr>
                <w:rFonts w:ascii="仿宋_GB2312" w:eastAsia="仿宋_GB2312"/>
                <w:sz w:val="18"/>
                <w:szCs w:val="18"/>
              </w:rPr>
            </w:pPr>
            <w:r>
              <w:rPr>
                <w:rFonts w:hint="eastAsia" w:ascii="仿宋_GB2312" w:eastAsia="仿宋_GB2312"/>
                <w:sz w:val="18"/>
                <w:szCs w:val="18"/>
              </w:rPr>
              <w:t>　</w:t>
            </w:r>
          </w:p>
          <w:p>
            <w:pPr>
              <w:jc w:val="center"/>
              <w:rPr>
                <w:rFonts w:ascii="仿宋_GB2312" w:eastAsia="仿宋_GB2312"/>
                <w:sz w:val="18"/>
                <w:szCs w:val="18"/>
              </w:rPr>
            </w:pPr>
            <w:r>
              <w:rPr>
                <w:rFonts w:hint="eastAsia" w:ascii="仿宋_GB2312" w:eastAsia="仿宋_GB2312"/>
                <w:sz w:val="18"/>
                <w:szCs w:val="18"/>
              </w:rPr>
              <w:t>　</w:t>
            </w:r>
          </w:p>
        </w:tc>
        <w:tc>
          <w:tcPr>
            <w:tcW w:w="657" w:type="dxa"/>
            <w:vAlign w:val="center"/>
          </w:tcPr>
          <w:p>
            <w:pPr>
              <w:rPr>
                <w:rFonts w:ascii="仿宋_GB2312" w:eastAsia="仿宋_GB2312"/>
                <w:sz w:val="18"/>
                <w:szCs w:val="18"/>
              </w:rPr>
            </w:pPr>
            <w:r>
              <w:rPr>
                <w:rFonts w:hint="eastAsia" w:ascii="仿宋_GB2312" w:eastAsia="仿宋_GB2312"/>
                <w:sz w:val="18"/>
                <w:szCs w:val="18"/>
              </w:rPr>
              <w:t>单一来源公示</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中标、成交结果</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17</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p>
            <w:pPr>
              <w:rPr>
                <w:rFonts w:ascii="仿宋_GB2312" w:eastAsia="仿宋_GB2312"/>
                <w:sz w:val="18"/>
                <w:szCs w:val="18"/>
              </w:rPr>
            </w:pPr>
            <w:r>
              <w:rPr>
                <w:rFonts w:hint="eastAsia" w:ascii="仿宋_GB2312" w:eastAsia="仿宋_GB2312"/>
                <w:sz w:val="18"/>
                <w:szCs w:val="18"/>
              </w:rPr>
              <w:t>　</w:t>
            </w:r>
          </w:p>
        </w:tc>
        <w:tc>
          <w:tcPr>
            <w:tcW w:w="657" w:type="dxa"/>
            <w:vAlign w:val="center"/>
          </w:tcPr>
          <w:p>
            <w:pPr>
              <w:rPr>
                <w:rFonts w:ascii="仿宋_GB2312" w:eastAsia="仿宋_GB2312"/>
                <w:sz w:val="18"/>
                <w:szCs w:val="18"/>
              </w:rPr>
            </w:pPr>
            <w:r>
              <w:rPr>
                <w:rFonts w:hint="eastAsia" w:ascii="仿宋_GB2312" w:eastAsia="仿宋_GB2312"/>
                <w:sz w:val="18"/>
                <w:szCs w:val="18"/>
              </w:rPr>
              <w:t>采购合同</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727" w:type="dxa"/>
            <w:vMerge w:val="continue"/>
            <w:vAlign w:val="center"/>
          </w:tcPr>
          <w:p>
            <w:pP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终止公告</w:t>
            </w:r>
          </w:p>
        </w:tc>
        <w:tc>
          <w:tcPr>
            <w:tcW w:w="3072"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294"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039"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547"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31"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19</w:t>
            </w:r>
          </w:p>
        </w:tc>
        <w:tc>
          <w:tcPr>
            <w:tcW w:w="727"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657"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072" w:type="dxa"/>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294" w:type="dxa"/>
            <w:vAlign w:val="center"/>
          </w:tcPr>
          <w:p>
            <w:pPr>
              <w:jc w:val="cente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1039" w:type="dxa"/>
            <w:vAlign w:val="center"/>
          </w:tcPr>
          <w:p>
            <w:pPr>
              <w:rPr>
                <w:rFonts w:ascii="仿宋_GB2312" w:eastAsia="仿宋_GB2312"/>
                <w:sz w:val="18"/>
                <w:szCs w:val="18"/>
              </w:rPr>
            </w:pPr>
            <w:r>
              <w:rPr>
                <w:rFonts w:hint="eastAsia" w:ascii="仿宋_GB2312" w:eastAsia="仿宋_GB2312"/>
                <w:sz w:val="18"/>
                <w:szCs w:val="18"/>
              </w:rPr>
              <w:t>出让人</w:t>
            </w:r>
          </w:p>
        </w:tc>
        <w:tc>
          <w:tcPr>
            <w:tcW w:w="1547"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727" w:type="dxa"/>
            <w:vMerge w:val="continue"/>
            <w:vAlign w:val="center"/>
          </w:tcPr>
          <w:p>
            <w:pPr>
              <w:jc w:val="center"/>
              <w:rPr>
                <w:rFonts w:ascii="仿宋_GB2312" w:eastAsia="仿宋_GB2312"/>
                <w:sz w:val="18"/>
                <w:szCs w:val="18"/>
              </w:rPr>
            </w:pPr>
          </w:p>
        </w:tc>
        <w:tc>
          <w:tcPr>
            <w:tcW w:w="657" w:type="dxa"/>
            <w:vAlign w:val="center"/>
          </w:tcPr>
          <w:p>
            <w:pPr>
              <w:rPr>
                <w:rFonts w:ascii="仿宋_GB2312" w:eastAsia="仿宋_GB2312"/>
                <w:sz w:val="18"/>
                <w:szCs w:val="18"/>
              </w:rPr>
            </w:pPr>
            <w:r>
              <w:rPr>
                <w:rFonts w:hint="eastAsia" w:ascii="仿宋_GB2312" w:eastAsia="仿宋_GB2312"/>
                <w:sz w:val="18"/>
                <w:szCs w:val="18"/>
              </w:rPr>
              <w:t>公告调整</w:t>
            </w:r>
          </w:p>
        </w:tc>
        <w:tc>
          <w:tcPr>
            <w:tcW w:w="3072" w:type="dxa"/>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056" w:type="dxa"/>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294"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1039"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547"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811"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6" w:type="dxa"/>
            <w:vAlign w:val="center"/>
          </w:tcPr>
          <w:p>
            <w:pPr>
              <w:jc w:val="center"/>
              <w:rPr>
                <w:rFonts w:ascii="仿宋_GB2312" w:eastAsia="仿宋_GB2312"/>
                <w:sz w:val="18"/>
                <w:szCs w:val="18"/>
              </w:rPr>
            </w:pPr>
            <w:r>
              <w:rPr>
                <w:rFonts w:hint="eastAsia" w:ascii="仿宋_GB2312" w:eastAsia="仿宋_GB2312"/>
                <w:sz w:val="18"/>
                <w:szCs w:val="18"/>
              </w:rPr>
              <w:t>21</w:t>
            </w:r>
          </w:p>
        </w:tc>
        <w:tc>
          <w:tcPr>
            <w:tcW w:w="727" w:type="dxa"/>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657" w:type="dxa"/>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3072" w:type="dxa"/>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056"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294"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1039" w:type="dxa"/>
            <w:vAlign w:val="center"/>
          </w:tcPr>
          <w:p>
            <w:pPr>
              <w:rPr>
                <w:rFonts w:ascii="仿宋_GB2312" w:eastAsia="仿宋_GB2312"/>
                <w:sz w:val="18"/>
                <w:szCs w:val="18"/>
              </w:rPr>
            </w:pPr>
            <w:r>
              <w:rPr>
                <w:rFonts w:hint="eastAsia" w:ascii="仿宋_GB2312" w:eastAsia="仿宋_GB2312"/>
                <w:sz w:val="18"/>
                <w:szCs w:val="18"/>
              </w:rPr>
              <w:t>出让人</w:t>
            </w:r>
          </w:p>
        </w:tc>
        <w:tc>
          <w:tcPr>
            <w:tcW w:w="1547"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89"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58" w:type="dxa"/>
            <w:vAlign w:val="center"/>
          </w:tcPr>
          <w:p>
            <w:pPr>
              <w:jc w:val="center"/>
              <w:rPr>
                <w:rFonts w:ascii="仿宋_GB2312" w:eastAsia="仿宋_GB2312"/>
                <w:sz w:val="18"/>
                <w:szCs w:val="18"/>
              </w:rPr>
            </w:pPr>
          </w:p>
        </w:tc>
        <w:tc>
          <w:tcPr>
            <w:tcW w:w="531" w:type="dxa"/>
            <w:vAlign w:val="center"/>
          </w:tcPr>
          <w:p>
            <w:pPr>
              <w:jc w:val="center"/>
              <w:rPr>
                <w:rFonts w:ascii="仿宋_GB2312" w:hAnsi="宋体" w:eastAsia="仿宋_GB2312"/>
                <w:sz w:val="18"/>
                <w:szCs w:val="18"/>
              </w:rPr>
            </w:pPr>
            <w:r>
              <w:rPr>
                <w:rFonts w:hint="eastAsia" w:ascii="仿宋_GB2312" w:eastAsia="仿宋_GB2312"/>
                <w:sz w:val="18"/>
                <w:szCs w:val="18"/>
              </w:rPr>
              <w:t>√</w:t>
            </w:r>
          </w:p>
        </w:tc>
        <w:tc>
          <w:tcPr>
            <w:tcW w:w="811" w:type="dxa"/>
            <w:vAlign w:val="center"/>
          </w:tcPr>
          <w:p>
            <w:pPr>
              <w:jc w:val="center"/>
              <w:rPr>
                <w:rFonts w:ascii="仿宋_GB2312" w:eastAsia="仿宋_GB2312"/>
                <w:sz w:val="18"/>
                <w:szCs w:val="18"/>
              </w:rPr>
            </w:pPr>
          </w:p>
        </w:tc>
      </w:tr>
    </w:tbl>
    <w:p>
      <w:pPr>
        <w:pStyle w:val="5"/>
        <w:numPr>
          <w:ilvl w:val="0"/>
          <w:numId w:val="1"/>
        </w:numPr>
        <w:jc w:val="center"/>
        <w:rPr>
          <w:rFonts w:hint="eastAsia" w:ascii="文星标宋" w:hAnsi="文星标宋" w:eastAsia="文星标宋" w:cs="文星标宋"/>
          <w:b w:val="0"/>
          <w:bCs w:val="0"/>
          <w:sz w:val="30"/>
        </w:rPr>
      </w:pPr>
      <w:r>
        <w:rPr>
          <w:rFonts w:hint="eastAsia" w:ascii="文星标宋" w:hAnsi="文星标宋" w:eastAsia="文星标宋" w:cs="文星标宋"/>
          <w:b w:val="0"/>
          <w:bCs w:val="0"/>
          <w:sz w:val="30"/>
          <w:lang w:val="en-US" w:eastAsia="zh-CN"/>
        </w:rPr>
        <w:t>财政局</w:t>
      </w:r>
      <w:r>
        <w:rPr>
          <w:rFonts w:hint="eastAsia" w:ascii="文星标宋" w:hAnsi="文星标宋" w:eastAsia="文星标宋" w:cs="文星标宋"/>
          <w:b w:val="0"/>
          <w:bCs w:val="0"/>
          <w:sz w:val="30"/>
        </w:rPr>
        <w:t>公共资源交易领域基层政务公开标准目录</w:t>
      </w:r>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w:t>
            </w:r>
          </w:p>
        </w:tc>
        <w:tc>
          <w:tcPr>
            <w:tcW w:w="900" w:type="dxa"/>
            <w:vMerge w:val="restart"/>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w:t>
            </w:r>
          </w:p>
        </w:tc>
        <w:tc>
          <w:tcPr>
            <w:tcW w:w="900" w:type="dxa"/>
            <w:vMerge w:val="continue"/>
            <w:vAlign w:val="center"/>
          </w:tcPr>
          <w:p>
            <w:pPr>
              <w:rPr>
                <w:rFonts w:hint="eastAsia" w:ascii="仿宋_GB2312" w:eastAsia="仿宋_GB2312"/>
                <w:sz w:val="18"/>
                <w:szCs w:val="18"/>
              </w:rPr>
            </w:pP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bl>
    <w:p>
      <w:pPr>
        <w:pStyle w:val="5"/>
        <w:numPr>
          <w:ilvl w:val="0"/>
          <w:numId w:val="2"/>
        </w:numPr>
        <w:jc w:val="center"/>
        <w:rPr>
          <w:rFonts w:hint="eastAsia" w:ascii="文星标宋" w:hAnsi="文星标宋" w:eastAsia="文星标宋" w:cs="文星标宋"/>
          <w:b w:val="0"/>
          <w:bCs w:val="0"/>
          <w:sz w:val="30"/>
        </w:rPr>
      </w:pPr>
      <w:r>
        <w:rPr>
          <w:rFonts w:hint="eastAsia" w:ascii="文星标宋" w:hAnsi="文星标宋" w:eastAsia="文星标宋" w:cs="文星标宋"/>
          <w:b w:val="0"/>
          <w:bCs w:val="0"/>
          <w:sz w:val="30"/>
          <w:lang w:val="en-US" w:eastAsia="zh-CN"/>
        </w:rPr>
        <w:t>自然资源局</w:t>
      </w:r>
      <w:r>
        <w:rPr>
          <w:rFonts w:hint="eastAsia" w:ascii="文星标宋" w:hAnsi="文星标宋" w:eastAsia="文星标宋" w:cs="文星标宋"/>
          <w:b w:val="0"/>
          <w:bCs w:val="0"/>
          <w:sz w:val="30"/>
        </w:rPr>
        <w:t>公共资源交易领域基层政务公开标准目录</w:t>
      </w:r>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w:t>
            </w:r>
          </w:p>
        </w:tc>
        <w:tc>
          <w:tcPr>
            <w:tcW w:w="900" w:type="dxa"/>
            <w:vMerge w:val="restart"/>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2</w:t>
            </w:r>
          </w:p>
        </w:tc>
        <w:tc>
          <w:tcPr>
            <w:tcW w:w="900" w:type="dxa"/>
            <w:vMerge w:val="continue"/>
            <w:vAlign w:val="center"/>
          </w:tcPr>
          <w:p>
            <w:pPr>
              <w:jc w:val="center"/>
              <w:rPr>
                <w:rFonts w:hint="eastAsia" w:ascii="仿宋_GB2312" w:eastAsia="仿宋_GB2312"/>
                <w:sz w:val="18"/>
                <w:szCs w:val="18"/>
              </w:rPr>
            </w:pP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w:t>
            </w:r>
          </w:p>
        </w:tc>
        <w:tc>
          <w:tcPr>
            <w:tcW w:w="900" w:type="dxa"/>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4</w:t>
            </w:r>
          </w:p>
        </w:tc>
        <w:tc>
          <w:tcPr>
            <w:tcW w:w="900" w:type="dxa"/>
            <w:vAlign w:val="center"/>
          </w:tcPr>
          <w:p>
            <w:pPr>
              <w:jc w:val="center"/>
              <w:rPr>
                <w:rFonts w:hint="eastAsia" w:ascii="仿宋_GB2312" w:eastAsia="仿宋_GB2312"/>
                <w:sz w:val="18"/>
                <w:szCs w:val="18"/>
              </w:rPr>
            </w:pP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5</w:t>
            </w:r>
          </w:p>
        </w:tc>
        <w:tc>
          <w:tcPr>
            <w:tcW w:w="900" w:type="dxa"/>
            <w:vAlign w:val="center"/>
          </w:tcPr>
          <w:p>
            <w:pPr>
              <w:jc w:val="center"/>
              <w:rPr>
                <w:rFonts w:hint="eastAsia" w:ascii="仿宋_GB2312" w:eastAsia="仿宋_GB2312"/>
                <w:sz w:val="18"/>
                <w:szCs w:val="18"/>
              </w:rPr>
            </w:pP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6</w:t>
            </w:r>
          </w:p>
        </w:tc>
        <w:tc>
          <w:tcPr>
            <w:tcW w:w="900" w:type="dxa"/>
            <w:vAlign w:val="center"/>
          </w:tcPr>
          <w:p>
            <w:pPr>
              <w:jc w:val="center"/>
              <w:rPr>
                <w:rFonts w:hint="eastAsia" w:ascii="仿宋_GB2312" w:eastAsia="仿宋_GB2312"/>
                <w:sz w:val="18"/>
                <w:szCs w:val="18"/>
              </w:rPr>
            </w:pPr>
          </w:p>
        </w:tc>
        <w:tc>
          <w:tcPr>
            <w:tcW w:w="776" w:type="dxa"/>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Calibri Light">
    <w:altName w:val="Segoe Print"/>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altName w:val="Microsoft JhengHei UI"/>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8791E"/>
    <w:multiLevelType w:val="singleLevel"/>
    <w:tmpl w:val="5FD8791E"/>
    <w:lvl w:ilvl="0" w:tentative="0">
      <w:start w:val="2"/>
      <w:numFmt w:val="chineseCounting"/>
      <w:suff w:val="nothing"/>
      <w:lvlText w:val="（%1）"/>
      <w:lvlJc w:val="left"/>
    </w:lvl>
  </w:abstractNum>
  <w:abstractNum w:abstractNumId="1">
    <w:nsid w:val="5FD879EA"/>
    <w:multiLevelType w:val="singleLevel"/>
    <w:tmpl w:val="5FD879EA"/>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418B3"/>
    <w:rsid w:val="1EA418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0"/>
      <w:ind w:firstLine="200" w:firstLineChars="200"/>
    </w:pPr>
    <w:rPr>
      <w:rFonts w:ascii="Calibri" w:hAnsi="Calibri" w:eastAsia="宋体" w:cs="Times New Roman"/>
      <w:lang w:bidi="ar-SA"/>
    </w:rPr>
  </w:style>
  <w:style w:type="paragraph" w:styleId="3">
    <w:name w:val="Body Text Indent"/>
    <w:basedOn w:val="1"/>
    <w:next w:val="4"/>
    <w:uiPriority w:val="0"/>
    <w:pPr>
      <w:spacing w:after="120"/>
      <w:ind w:left="200" w:leftChars="200"/>
    </w:pPr>
    <w:rPr>
      <w:rFonts w:eastAsia="宋体"/>
      <w:sz w:val="21"/>
    </w:rPr>
  </w:style>
  <w:style w:type="paragraph" w:styleId="4">
    <w:name w:val="Normal Indent"/>
    <w:basedOn w:val="1"/>
    <w:uiPriority w:val="0"/>
    <w:pPr>
      <w:ind w:firstLine="200" w:firstLineChars="200"/>
    </w:pPr>
    <w:rPr>
      <w:rFonts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2020-12-16T13:03:00Z</dcterms:created>
  <dc:creator>Administrator</dc:creator>
  <cp:lastModifiedBy>Administrator</cp:lastModifiedBy>
  <dcterms:modified xsi:type="dcterms:W3CDTF">2020-12-16T13:05:22Z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